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rednjesjenanje1-Isticanje1"/>
        <w:tblW w:w="1485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14850"/>
      </w:tblGrid>
      <w:tr w:rsidR="00780B71" w:rsidRPr="000C6236" w:rsidTr="001D3361">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4850" w:type="dxa"/>
            <w:tcBorders>
              <w:bottom w:val="single" w:sz="8" w:space="0" w:color="365F91" w:themeColor="accent1" w:themeShade="BF"/>
            </w:tcBorders>
            <w:shd w:val="clear" w:color="auto" w:fill="95B3D7" w:themeFill="accent1" w:themeFillTint="99"/>
            <w:vAlign w:val="center"/>
          </w:tcPr>
          <w:p w:rsidR="003F3E97" w:rsidRPr="000C6236" w:rsidRDefault="003F3E97" w:rsidP="00750DEC">
            <w:pPr>
              <w:jc w:val="center"/>
              <w:rPr>
                <w:color w:val="auto"/>
                <w:sz w:val="24"/>
                <w:szCs w:val="24"/>
              </w:rPr>
            </w:pPr>
            <w:r w:rsidRPr="000C6236">
              <w:rPr>
                <w:color w:val="auto"/>
                <w:sz w:val="24"/>
                <w:szCs w:val="24"/>
              </w:rPr>
              <w:t>SAVJETOVANJE SA ZAINTERESIRANOM JAVNOŠĆU</w:t>
            </w:r>
          </w:p>
        </w:tc>
      </w:tr>
      <w:tr w:rsidR="003F3E97" w:rsidRPr="000C6236" w:rsidTr="001D3361">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4850" w:type="dxa"/>
            <w:shd w:val="clear" w:color="auto" w:fill="auto"/>
            <w:vAlign w:val="center"/>
          </w:tcPr>
          <w:p w:rsidR="003F3E97" w:rsidRPr="000C6236" w:rsidRDefault="00750DEC" w:rsidP="0062471E">
            <w:pPr>
              <w:jc w:val="center"/>
              <w:rPr>
                <w:i/>
                <w:sz w:val="24"/>
                <w:szCs w:val="24"/>
              </w:rPr>
            </w:pPr>
            <w:r w:rsidRPr="000C6236">
              <w:rPr>
                <w:i/>
                <w:sz w:val="24"/>
                <w:szCs w:val="24"/>
              </w:rPr>
              <w:t xml:space="preserve">Nacrt </w:t>
            </w:r>
            <w:r w:rsidR="0062471E">
              <w:rPr>
                <w:i/>
                <w:sz w:val="24"/>
                <w:szCs w:val="24"/>
              </w:rPr>
              <w:t xml:space="preserve">Pravilnika o radu u sustavu </w:t>
            </w:r>
            <w:proofErr w:type="spellStart"/>
            <w:r w:rsidR="0062471E">
              <w:rPr>
                <w:i/>
                <w:sz w:val="24"/>
                <w:szCs w:val="24"/>
              </w:rPr>
              <w:t>eSpis</w:t>
            </w:r>
            <w:proofErr w:type="spellEnd"/>
          </w:p>
        </w:tc>
      </w:tr>
      <w:tr w:rsidR="003F3E97" w:rsidRPr="000C6236" w:rsidTr="001D33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0" w:type="dxa"/>
            <w:vAlign w:val="center"/>
          </w:tcPr>
          <w:p w:rsidR="003F3E97" w:rsidRPr="009D3662" w:rsidRDefault="003F3E97" w:rsidP="00855ECA">
            <w:pPr>
              <w:jc w:val="both"/>
              <w:rPr>
                <w:b w:val="0"/>
              </w:rPr>
            </w:pPr>
            <w:r w:rsidRPr="009D3662">
              <w:rPr>
                <w:b w:val="0"/>
              </w:rPr>
              <w:t xml:space="preserve">Ministarstvo pravosuđa objavljuje objedinjene primjedbe </w:t>
            </w:r>
            <w:r w:rsidR="000A716F">
              <w:rPr>
                <w:b w:val="0"/>
              </w:rPr>
              <w:t xml:space="preserve">i prijedloge </w:t>
            </w:r>
            <w:r w:rsidR="000A716F" w:rsidRPr="009D3662">
              <w:rPr>
                <w:b w:val="0"/>
              </w:rPr>
              <w:t xml:space="preserve">na Nacrt </w:t>
            </w:r>
            <w:r w:rsidR="00A25336">
              <w:rPr>
                <w:b w:val="0"/>
              </w:rPr>
              <w:t xml:space="preserve">Pravilnika o radu u sustavu </w:t>
            </w:r>
            <w:proofErr w:type="spellStart"/>
            <w:r w:rsidR="00A25336">
              <w:rPr>
                <w:b w:val="0"/>
              </w:rPr>
              <w:t>eSpis</w:t>
            </w:r>
            <w:proofErr w:type="spellEnd"/>
            <w:r w:rsidR="000A716F" w:rsidRPr="009D3662">
              <w:rPr>
                <w:b w:val="0"/>
              </w:rPr>
              <w:t xml:space="preserve"> </w:t>
            </w:r>
            <w:r w:rsidRPr="009D3662">
              <w:rPr>
                <w:b w:val="0"/>
              </w:rPr>
              <w:t xml:space="preserve">zaprimljene od strane predstavnika zainteresirane javnosti koji su dostavili putem održanog internetskog javnog savjetovanja provedenog u razdoblju od </w:t>
            </w:r>
            <w:r w:rsidR="00356145">
              <w:rPr>
                <w:b w:val="0"/>
              </w:rPr>
              <w:t>2</w:t>
            </w:r>
            <w:r w:rsidR="00855ECA">
              <w:rPr>
                <w:b w:val="0"/>
              </w:rPr>
              <w:t>0</w:t>
            </w:r>
            <w:bookmarkStart w:id="0" w:name="_GoBack"/>
            <w:bookmarkEnd w:id="0"/>
            <w:r w:rsidR="00356145">
              <w:rPr>
                <w:b w:val="0"/>
              </w:rPr>
              <w:t>. veljače</w:t>
            </w:r>
            <w:r w:rsidR="006E0F6F" w:rsidRPr="009D3662">
              <w:rPr>
                <w:b w:val="0"/>
              </w:rPr>
              <w:t xml:space="preserve"> do </w:t>
            </w:r>
            <w:r w:rsidR="00356145">
              <w:rPr>
                <w:b w:val="0"/>
              </w:rPr>
              <w:t>7.ožujka</w:t>
            </w:r>
            <w:r w:rsidR="00C6769A" w:rsidRPr="009D3662">
              <w:rPr>
                <w:b w:val="0"/>
              </w:rPr>
              <w:t xml:space="preserve"> </w:t>
            </w:r>
            <w:r w:rsidR="00750DEC" w:rsidRPr="009D3662">
              <w:rPr>
                <w:b w:val="0"/>
              </w:rPr>
              <w:t>201</w:t>
            </w:r>
            <w:r w:rsidR="00212656" w:rsidRPr="009D3662">
              <w:rPr>
                <w:b w:val="0"/>
              </w:rPr>
              <w:t>5</w:t>
            </w:r>
            <w:r w:rsidR="00750DEC" w:rsidRPr="009D3662">
              <w:rPr>
                <w:b w:val="0"/>
              </w:rPr>
              <w:t xml:space="preserve">. </w:t>
            </w:r>
            <w:r w:rsidRPr="009D3662">
              <w:rPr>
                <w:b w:val="0"/>
              </w:rPr>
              <w:t>te očitovanja o p</w:t>
            </w:r>
            <w:r w:rsidR="00667E9F" w:rsidRPr="009D3662">
              <w:rPr>
                <w:b w:val="0"/>
              </w:rPr>
              <w:t>rihvaćanju/neprihvaćanju istih.</w:t>
            </w:r>
          </w:p>
        </w:tc>
      </w:tr>
    </w:tbl>
    <w:p w:rsidR="007C0F3F" w:rsidRDefault="007C0F3F"/>
    <w:tbl>
      <w:tblPr>
        <w:tblStyle w:val="Reetkatablice"/>
        <w:tblW w:w="5000"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848"/>
        <w:gridCol w:w="2508"/>
        <w:gridCol w:w="2212"/>
        <w:gridCol w:w="4421"/>
        <w:gridCol w:w="4797"/>
      </w:tblGrid>
      <w:tr w:rsidR="00515C59" w:rsidRPr="000C6236" w:rsidTr="000D46B5">
        <w:tc>
          <w:tcPr>
            <w:tcW w:w="287" w:type="pct"/>
            <w:shd w:val="clear" w:color="auto" w:fill="DBE5F1" w:themeFill="accent1" w:themeFillTint="33"/>
            <w:vAlign w:val="center"/>
          </w:tcPr>
          <w:p w:rsidR="003F3E97" w:rsidRPr="00BF2146" w:rsidRDefault="003F3E97" w:rsidP="00D85FEF">
            <w:pPr>
              <w:jc w:val="center"/>
              <w:rPr>
                <w:rFonts w:cstheme="minorHAnsi"/>
                <w:b/>
              </w:rPr>
            </w:pPr>
            <w:r w:rsidRPr="00BF2146">
              <w:rPr>
                <w:rFonts w:cstheme="minorHAnsi"/>
                <w:b/>
              </w:rPr>
              <w:t>Redni broj</w:t>
            </w:r>
          </w:p>
        </w:tc>
        <w:tc>
          <w:tcPr>
            <w:tcW w:w="848" w:type="pct"/>
            <w:shd w:val="clear" w:color="auto" w:fill="DBE5F1" w:themeFill="accent1" w:themeFillTint="33"/>
            <w:vAlign w:val="center"/>
          </w:tcPr>
          <w:p w:rsidR="003F3E97" w:rsidRPr="00BF2146" w:rsidRDefault="003F3E97" w:rsidP="00D85FEF">
            <w:pPr>
              <w:jc w:val="center"/>
              <w:rPr>
                <w:rFonts w:cstheme="minorHAnsi"/>
                <w:b/>
              </w:rPr>
            </w:pPr>
            <w:r w:rsidRPr="00BF2146">
              <w:rPr>
                <w:rFonts w:cstheme="minorHAnsi"/>
                <w:b/>
              </w:rPr>
              <w:t>Naziv dionika (pojedinac, organizacija, institucija)</w:t>
            </w:r>
          </w:p>
        </w:tc>
        <w:tc>
          <w:tcPr>
            <w:tcW w:w="748" w:type="pct"/>
            <w:shd w:val="clear" w:color="auto" w:fill="DBE5F1" w:themeFill="accent1" w:themeFillTint="33"/>
            <w:vAlign w:val="center"/>
          </w:tcPr>
          <w:p w:rsidR="003F3E97" w:rsidRPr="00BF2146" w:rsidRDefault="003F3E97" w:rsidP="00BB2F6E">
            <w:pPr>
              <w:jc w:val="center"/>
              <w:rPr>
                <w:rFonts w:cstheme="minorHAnsi"/>
                <w:b/>
              </w:rPr>
            </w:pPr>
            <w:r w:rsidRPr="00BF2146">
              <w:rPr>
                <w:rFonts w:cstheme="minorHAnsi"/>
                <w:b/>
              </w:rPr>
              <w:t>Članak na koji se odnosi primjedba/prijedlog</w:t>
            </w:r>
          </w:p>
        </w:tc>
        <w:tc>
          <w:tcPr>
            <w:tcW w:w="1495" w:type="pct"/>
            <w:shd w:val="clear" w:color="auto" w:fill="DBE5F1" w:themeFill="accent1" w:themeFillTint="33"/>
            <w:vAlign w:val="center"/>
          </w:tcPr>
          <w:p w:rsidR="003F3E97" w:rsidRPr="00BF2146" w:rsidRDefault="003F3E97" w:rsidP="00D85FEF">
            <w:pPr>
              <w:jc w:val="center"/>
              <w:rPr>
                <w:rFonts w:cstheme="minorHAnsi"/>
                <w:b/>
              </w:rPr>
            </w:pPr>
            <w:r w:rsidRPr="00BF2146">
              <w:rPr>
                <w:rFonts w:cstheme="minorHAnsi"/>
                <w:b/>
              </w:rPr>
              <w:t>Tekst primjedbe/prijedloga</w:t>
            </w:r>
          </w:p>
        </w:tc>
        <w:tc>
          <w:tcPr>
            <w:tcW w:w="1622" w:type="pct"/>
            <w:shd w:val="clear" w:color="auto" w:fill="DBE5F1" w:themeFill="accent1" w:themeFillTint="33"/>
            <w:vAlign w:val="center"/>
          </w:tcPr>
          <w:p w:rsidR="003F3E97" w:rsidRPr="00BF2146" w:rsidRDefault="003F3E97" w:rsidP="00D85FEF">
            <w:pPr>
              <w:jc w:val="center"/>
              <w:rPr>
                <w:rFonts w:cstheme="minorHAnsi"/>
                <w:b/>
              </w:rPr>
            </w:pPr>
            <w:r w:rsidRPr="00BF2146">
              <w:rPr>
                <w:rFonts w:cstheme="minorHAnsi"/>
                <w:b/>
              </w:rPr>
              <w:t>Razlog prihvaćanja/neprihvaćanja prijedloga ili primjedbe</w:t>
            </w:r>
          </w:p>
        </w:tc>
      </w:tr>
      <w:tr w:rsidR="006E0F6F" w:rsidRPr="000C6236" w:rsidTr="000D46B5">
        <w:trPr>
          <w:trHeight w:val="1308"/>
        </w:trPr>
        <w:tc>
          <w:tcPr>
            <w:tcW w:w="287" w:type="pct"/>
            <w:vMerge w:val="restart"/>
            <w:vAlign w:val="center"/>
          </w:tcPr>
          <w:p w:rsidR="00B90BF8" w:rsidRDefault="00B90BF8" w:rsidP="00BB2F6E">
            <w:pPr>
              <w:jc w:val="center"/>
              <w:rPr>
                <w:rFonts w:cstheme="minorHAnsi"/>
                <w:b/>
              </w:rPr>
            </w:pPr>
          </w:p>
          <w:p w:rsidR="00BD01E0" w:rsidRDefault="00BD01E0" w:rsidP="00BB2F6E">
            <w:pPr>
              <w:jc w:val="center"/>
              <w:rPr>
                <w:rFonts w:cstheme="minorHAnsi"/>
                <w:b/>
              </w:rPr>
            </w:pPr>
          </w:p>
          <w:p w:rsidR="00BD01E0" w:rsidRDefault="00BD01E0" w:rsidP="00BB2F6E">
            <w:pPr>
              <w:jc w:val="center"/>
              <w:rPr>
                <w:rFonts w:cstheme="minorHAnsi"/>
                <w:b/>
              </w:rPr>
            </w:pPr>
          </w:p>
          <w:p w:rsidR="006E0F6F" w:rsidRPr="006C44B6" w:rsidRDefault="006E0F6F" w:rsidP="00BB2F6E">
            <w:pPr>
              <w:jc w:val="center"/>
              <w:rPr>
                <w:rFonts w:cstheme="minorHAnsi"/>
                <w:b/>
              </w:rPr>
            </w:pPr>
            <w:r w:rsidRPr="006C44B6">
              <w:rPr>
                <w:rFonts w:cstheme="minorHAnsi"/>
                <w:b/>
              </w:rPr>
              <w:t>1.</w:t>
            </w:r>
          </w:p>
        </w:tc>
        <w:tc>
          <w:tcPr>
            <w:tcW w:w="848" w:type="pct"/>
            <w:vMerge w:val="restart"/>
            <w:vAlign w:val="center"/>
          </w:tcPr>
          <w:p w:rsidR="006E0F6F" w:rsidRPr="006C44B6" w:rsidRDefault="003E0060" w:rsidP="00A25336">
            <w:pPr>
              <w:jc w:val="center"/>
              <w:rPr>
                <w:rFonts w:cstheme="minorHAnsi"/>
                <w:b/>
              </w:rPr>
            </w:pPr>
            <w:r>
              <w:rPr>
                <w:rFonts w:cstheme="minorHAnsi"/>
                <w:b/>
              </w:rPr>
              <w:t>V</w:t>
            </w:r>
            <w:r w:rsidR="00A25336">
              <w:rPr>
                <w:rFonts w:cstheme="minorHAnsi"/>
                <w:b/>
              </w:rPr>
              <w:t>RHOVNI</w:t>
            </w:r>
            <w:r>
              <w:rPr>
                <w:rFonts w:cstheme="minorHAnsi"/>
                <w:b/>
              </w:rPr>
              <w:t xml:space="preserve"> SUD REPUBLIKE HRVATSKE</w:t>
            </w:r>
          </w:p>
        </w:tc>
        <w:tc>
          <w:tcPr>
            <w:tcW w:w="748" w:type="pct"/>
            <w:vAlign w:val="center"/>
          </w:tcPr>
          <w:p w:rsidR="00851FE7" w:rsidRPr="000C6236" w:rsidRDefault="00B90BF8" w:rsidP="00055EC6">
            <w:pPr>
              <w:jc w:val="center"/>
              <w:rPr>
                <w:rFonts w:cstheme="minorHAnsi"/>
              </w:rPr>
            </w:pPr>
            <w:r>
              <w:rPr>
                <w:rFonts w:cstheme="minorHAnsi"/>
              </w:rPr>
              <w:t>č</w:t>
            </w:r>
            <w:r w:rsidR="00055EC6">
              <w:rPr>
                <w:rFonts w:cstheme="minorHAnsi"/>
              </w:rPr>
              <w:t>l.</w:t>
            </w:r>
            <w:r w:rsidR="008F381D">
              <w:rPr>
                <w:rFonts w:cstheme="minorHAnsi"/>
              </w:rPr>
              <w:t xml:space="preserve"> </w:t>
            </w:r>
            <w:r w:rsidR="00775BDE">
              <w:rPr>
                <w:rFonts w:cstheme="minorHAnsi"/>
              </w:rPr>
              <w:t>42</w:t>
            </w:r>
            <w:r w:rsidR="008F381D">
              <w:rPr>
                <w:rFonts w:cstheme="minorHAnsi"/>
              </w:rPr>
              <w:t xml:space="preserve">. Nacrta </w:t>
            </w:r>
          </w:p>
        </w:tc>
        <w:tc>
          <w:tcPr>
            <w:tcW w:w="1495" w:type="pct"/>
            <w:vAlign w:val="center"/>
          </w:tcPr>
          <w:p w:rsidR="006E0F6F" w:rsidRDefault="008F381D" w:rsidP="007F2778">
            <w:pPr>
              <w:jc w:val="both"/>
              <w:rPr>
                <w:rFonts w:cstheme="minorHAnsi"/>
              </w:rPr>
            </w:pPr>
            <w:r>
              <w:rPr>
                <w:rFonts w:cstheme="minorHAnsi"/>
              </w:rPr>
              <w:t xml:space="preserve">Predlaže se </w:t>
            </w:r>
            <w:r w:rsidR="007C1F9F">
              <w:rPr>
                <w:rFonts w:cstheme="minorHAnsi"/>
              </w:rPr>
              <w:t xml:space="preserve">jasno definirati pravila dodjele predmeta u rad tj. odabire li se 5 ili manje </w:t>
            </w:r>
            <w:proofErr w:type="spellStart"/>
            <w:r w:rsidR="007C1F9F">
              <w:rPr>
                <w:rFonts w:cstheme="minorHAnsi"/>
              </w:rPr>
              <w:t>rješavatelja</w:t>
            </w:r>
            <w:proofErr w:type="spellEnd"/>
            <w:r w:rsidR="007C1F9F">
              <w:rPr>
                <w:rFonts w:cstheme="minorHAnsi"/>
              </w:rPr>
              <w:t xml:space="preserve"> te o čemu ovisi taj broj</w:t>
            </w:r>
            <w:r w:rsidR="00A65B61">
              <w:rPr>
                <w:rFonts w:cstheme="minorHAnsi"/>
              </w:rPr>
              <w:t>.</w:t>
            </w:r>
          </w:p>
          <w:p w:rsidR="007E1993" w:rsidRPr="000C6236" w:rsidRDefault="007E1993" w:rsidP="007F2778">
            <w:pPr>
              <w:jc w:val="both"/>
              <w:rPr>
                <w:rFonts w:cstheme="minorHAnsi"/>
              </w:rPr>
            </w:pPr>
          </w:p>
        </w:tc>
        <w:tc>
          <w:tcPr>
            <w:tcW w:w="1622" w:type="pct"/>
          </w:tcPr>
          <w:p w:rsidR="000F6CBF" w:rsidRPr="00106600" w:rsidRDefault="000F6CBF" w:rsidP="00A65B61">
            <w:pPr>
              <w:jc w:val="both"/>
              <w:rPr>
                <w:rFonts w:cs="Arial"/>
                <w:b/>
                <w:sz w:val="20"/>
                <w:szCs w:val="20"/>
              </w:rPr>
            </w:pPr>
            <w:r w:rsidRPr="00106600">
              <w:rPr>
                <w:rFonts w:cs="Arial"/>
                <w:b/>
                <w:sz w:val="20"/>
                <w:szCs w:val="20"/>
              </w:rPr>
              <w:t>Prijedlog</w:t>
            </w:r>
            <w:r w:rsidR="00106600" w:rsidRPr="00106600">
              <w:rPr>
                <w:rFonts w:cs="Arial"/>
                <w:b/>
                <w:sz w:val="20"/>
                <w:szCs w:val="20"/>
              </w:rPr>
              <w:t xml:space="preserve"> se</w:t>
            </w:r>
            <w:r w:rsidRPr="00106600">
              <w:rPr>
                <w:rFonts w:cs="Arial"/>
                <w:b/>
                <w:sz w:val="20"/>
                <w:szCs w:val="20"/>
              </w:rPr>
              <w:t xml:space="preserve"> </w:t>
            </w:r>
            <w:r w:rsidR="00461C39" w:rsidRPr="00106600">
              <w:rPr>
                <w:rFonts w:cs="Arial"/>
                <w:b/>
                <w:sz w:val="20"/>
                <w:szCs w:val="20"/>
              </w:rPr>
              <w:t>prihvaća</w:t>
            </w:r>
            <w:r w:rsidRPr="00106600">
              <w:rPr>
                <w:rFonts w:cs="Arial"/>
                <w:b/>
                <w:sz w:val="20"/>
                <w:szCs w:val="20"/>
              </w:rPr>
              <w:t>.</w:t>
            </w:r>
          </w:p>
          <w:p w:rsidR="00B718B2" w:rsidRPr="00B25A7F" w:rsidRDefault="008F381D" w:rsidP="00A65B61">
            <w:pPr>
              <w:jc w:val="both"/>
            </w:pPr>
            <w:r>
              <w:rPr>
                <w:rFonts w:cstheme="minorHAnsi"/>
                <w:b/>
              </w:rPr>
              <w:t xml:space="preserve"> </w:t>
            </w:r>
          </w:p>
        </w:tc>
      </w:tr>
      <w:tr w:rsidR="00BD01E0" w:rsidRPr="000C6236" w:rsidTr="00BC35B8">
        <w:trPr>
          <w:trHeight w:val="1308"/>
        </w:trPr>
        <w:tc>
          <w:tcPr>
            <w:tcW w:w="287" w:type="pct"/>
            <w:vMerge/>
            <w:vAlign w:val="center"/>
          </w:tcPr>
          <w:p w:rsidR="00BD01E0" w:rsidRDefault="00BD01E0" w:rsidP="00BB2F6E">
            <w:pPr>
              <w:jc w:val="center"/>
              <w:rPr>
                <w:rFonts w:cstheme="minorHAnsi"/>
                <w:b/>
              </w:rPr>
            </w:pPr>
          </w:p>
        </w:tc>
        <w:tc>
          <w:tcPr>
            <w:tcW w:w="848" w:type="pct"/>
            <w:vMerge/>
            <w:vAlign w:val="center"/>
          </w:tcPr>
          <w:p w:rsidR="00BD01E0" w:rsidRDefault="00BD01E0" w:rsidP="00A25336">
            <w:pPr>
              <w:jc w:val="center"/>
              <w:rPr>
                <w:rFonts w:cstheme="minorHAnsi"/>
                <w:b/>
              </w:rPr>
            </w:pPr>
          </w:p>
        </w:tc>
        <w:tc>
          <w:tcPr>
            <w:tcW w:w="748" w:type="pct"/>
            <w:vAlign w:val="center"/>
          </w:tcPr>
          <w:p w:rsidR="00BD01E0" w:rsidRDefault="00BD01E0" w:rsidP="00055EC6">
            <w:pPr>
              <w:jc w:val="center"/>
              <w:rPr>
                <w:rFonts w:cstheme="minorHAnsi"/>
              </w:rPr>
            </w:pPr>
            <w:r>
              <w:rPr>
                <w:rFonts w:cstheme="minorHAnsi"/>
              </w:rPr>
              <w:t>čl. 43. Nacrta</w:t>
            </w:r>
          </w:p>
        </w:tc>
        <w:tc>
          <w:tcPr>
            <w:tcW w:w="1495" w:type="pct"/>
            <w:shd w:val="clear" w:color="auto" w:fill="auto"/>
            <w:vAlign w:val="center"/>
          </w:tcPr>
          <w:p w:rsidR="00BD01E0" w:rsidRDefault="00BD01E0" w:rsidP="00BD01E0">
            <w:pPr>
              <w:jc w:val="both"/>
              <w:rPr>
                <w:rFonts w:cstheme="minorHAnsi"/>
              </w:rPr>
            </w:pPr>
            <w:r w:rsidRPr="00BD01E0">
              <w:rPr>
                <w:rFonts w:cstheme="minorHAnsi"/>
              </w:rPr>
              <w:t>Predlaže se da zona rješavanja pojedine vrste predmeta bude jasno propisana i podatak o definiranim zonama mora biti u svakom trenutku dostupan javnosti.</w:t>
            </w:r>
          </w:p>
          <w:p w:rsidR="00BC35B8" w:rsidRDefault="00BC35B8" w:rsidP="00BD01E0">
            <w:pPr>
              <w:jc w:val="both"/>
              <w:rPr>
                <w:rFonts w:cstheme="minorHAnsi"/>
              </w:rPr>
            </w:pPr>
          </w:p>
          <w:p w:rsidR="00BC35B8" w:rsidRPr="00BD01E0" w:rsidRDefault="00BC35B8" w:rsidP="00BD01E0">
            <w:pPr>
              <w:jc w:val="both"/>
              <w:rPr>
                <w:rFonts w:cstheme="minorHAnsi"/>
              </w:rPr>
            </w:pPr>
          </w:p>
          <w:p w:rsidR="00BD01E0" w:rsidRDefault="00BD01E0" w:rsidP="00BD01E0">
            <w:pPr>
              <w:jc w:val="both"/>
              <w:rPr>
                <w:rFonts w:cstheme="minorHAnsi"/>
              </w:rPr>
            </w:pPr>
            <w:r w:rsidRPr="00BD01E0">
              <w:rPr>
                <w:rFonts w:cstheme="minorHAnsi"/>
              </w:rPr>
              <w:t>Predlaže se posebno razmotriti nužnost postojanja zone C (radi se o vrstama predmeta u kojima nije nužna prisutnost stranaka a ti predmeti ne čine značajan broj od ukupnog broja građanskih predmeta u radu</w:t>
            </w:r>
            <w:r w:rsidR="00106600">
              <w:rPr>
                <w:rFonts w:cstheme="minorHAnsi"/>
              </w:rPr>
              <w:t>)</w:t>
            </w:r>
            <w:r w:rsidRPr="00BD01E0">
              <w:rPr>
                <w:rFonts w:cstheme="minorHAnsi"/>
              </w:rPr>
              <w:t>.</w:t>
            </w:r>
          </w:p>
          <w:p w:rsidR="00106600" w:rsidRPr="00BD01E0" w:rsidRDefault="00106600" w:rsidP="00BD01E0">
            <w:pPr>
              <w:jc w:val="both"/>
              <w:rPr>
                <w:rFonts w:cstheme="minorHAnsi"/>
              </w:rPr>
            </w:pPr>
          </w:p>
          <w:p w:rsidR="00BD01E0" w:rsidRDefault="00BD01E0" w:rsidP="00BD01E0">
            <w:pPr>
              <w:jc w:val="both"/>
              <w:rPr>
                <w:rFonts w:cstheme="minorHAnsi"/>
              </w:rPr>
            </w:pPr>
            <w:r w:rsidRPr="00BD01E0">
              <w:rPr>
                <w:rFonts w:cstheme="minorHAnsi"/>
              </w:rPr>
              <w:t xml:space="preserve">Predlaže se u odnosu na st. 6. (zona D) definirati na koji način dodjela ovisi o dostupnosti naselja i propisati kriterije za opterećenost </w:t>
            </w:r>
            <w:proofErr w:type="spellStart"/>
            <w:r w:rsidRPr="00BD01E0">
              <w:rPr>
                <w:rFonts w:cstheme="minorHAnsi"/>
              </w:rPr>
              <w:t>rješavatelja</w:t>
            </w:r>
            <w:proofErr w:type="spellEnd"/>
            <w:r w:rsidRPr="00BD01E0">
              <w:rPr>
                <w:rFonts w:cstheme="minorHAnsi"/>
              </w:rPr>
              <w:t>.</w:t>
            </w:r>
          </w:p>
          <w:p w:rsidR="00425FEA" w:rsidRPr="00BD01E0" w:rsidRDefault="00425FEA" w:rsidP="00BD01E0">
            <w:pPr>
              <w:jc w:val="both"/>
              <w:rPr>
                <w:rFonts w:cstheme="minorHAnsi"/>
              </w:rPr>
            </w:pPr>
          </w:p>
          <w:p w:rsidR="00BD01E0" w:rsidRDefault="00BD01E0" w:rsidP="00BD01E0">
            <w:pPr>
              <w:jc w:val="both"/>
              <w:rPr>
                <w:rFonts w:cstheme="minorHAnsi"/>
              </w:rPr>
            </w:pPr>
            <w:r w:rsidRPr="00BD01E0">
              <w:rPr>
                <w:rFonts w:cstheme="minorHAnsi"/>
              </w:rPr>
              <w:t xml:space="preserve">Predlaže se pojasniti određivanje „naselja </w:t>
            </w:r>
            <w:r w:rsidRPr="00BD01E0">
              <w:rPr>
                <w:rFonts w:cstheme="minorHAnsi"/>
              </w:rPr>
              <w:lastRenderedPageBreak/>
              <w:t>predmeta“ (da li se „naselje predmeta“određuje automatski upisom prebivališta stranke i vrste spora ili osoba zadužena za upis mora voditi računa o ispravnom određivanju „naselja predmeta).</w:t>
            </w:r>
          </w:p>
        </w:tc>
        <w:tc>
          <w:tcPr>
            <w:tcW w:w="1622" w:type="pct"/>
          </w:tcPr>
          <w:p w:rsidR="000A1B76" w:rsidRPr="00425FEA" w:rsidRDefault="00296CE6" w:rsidP="00155A2F">
            <w:pPr>
              <w:jc w:val="both"/>
              <w:rPr>
                <w:rFonts w:cstheme="minorHAnsi"/>
              </w:rPr>
            </w:pPr>
            <w:r w:rsidRPr="00425FEA">
              <w:rPr>
                <w:rFonts w:cstheme="minorHAnsi"/>
                <w:b/>
              </w:rPr>
              <w:lastRenderedPageBreak/>
              <w:t>P</w:t>
            </w:r>
            <w:r w:rsidR="000902F7" w:rsidRPr="00425FEA">
              <w:rPr>
                <w:rFonts w:cstheme="minorHAnsi"/>
                <w:b/>
              </w:rPr>
              <w:t xml:space="preserve">rijedlog se </w:t>
            </w:r>
            <w:r w:rsidR="00106600" w:rsidRPr="00425FEA">
              <w:rPr>
                <w:rFonts w:cstheme="minorHAnsi"/>
                <w:b/>
              </w:rPr>
              <w:t xml:space="preserve">djelomično </w:t>
            </w:r>
            <w:r w:rsidR="00BC35B8" w:rsidRPr="00425FEA">
              <w:rPr>
                <w:rFonts w:cstheme="minorHAnsi"/>
                <w:b/>
              </w:rPr>
              <w:t>prihvaća</w:t>
            </w:r>
            <w:r w:rsidR="000A1B76" w:rsidRPr="00425FEA">
              <w:rPr>
                <w:rFonts w:cstheme="minorHAnsi"/>
              </w:rPr>
              <w:t>.</w:t>
            </w:r>
          </w:p>
          <w:p w:rsidR="000A1B76" w:rsidRPr="00425FEA" w:rsidRDefault="000A1B76" w:rsidP="00155A2F">
            <w:pPr>
              <w:jc w:val="both"/>
              <w:rPr>
                <w:rFonts w:cstheme="minorHAnsi"/>
              </w:rPr>
            </w:pPr>
          </w:p>
          <w:p w:rsidR="00BC35B8" w:rsidRPr="00425FEA" w:rsidRDefault="00BC35B8" w:rsidP="00155A2F">
            <w:pPr>
              <w:jc w:val="both"/>
              <w:rPr>
                <w:rFonts w:cstheme="minorHAnsi"/>
              </w:rPr>
            </w:pPr>
          </w:p>
          <w:p w:rsidR="00BC35B8" w:rsidRPr="00425FEA" w:rsidRDefault="00BC35B8" w:rsidP="00155A2F">
            <w:pPr>
              <w:jc w:val="both"/>
              <w:rPr>
                <w:rFonts w:cstheme="minorHAnsi"/>
              </w:rPr>
            </w:pPr>
          </w:p>
          <w:p w:rsidR="00BC35B8" w:rsidRPr="00425FEA" w:rsidRDefault="00BC35B8" w:rsidP="00155A2F">
            <w:pPr>
              <w:jc w:val="both"/>
              <w:rPr>
                <w:rFonts w:cstheme="minorHAnsi"/>
              </w:rPr>
            </w:pPr>
          </w:p>
          <w:p w:rsidR="00BC35B8" w:rsidRPr="00425FEA" w:rsidRDefault="00BC35B8" w:rsidP="00155A2F">
            <w:pPr>
              <w:jc w:val="both"/>
              <w:rPr>
                <w:rFonts w:cstheme="minorHAnsi"/>
              </w:rPr>
            </w:pPr>
          </w:p>
          <w:p w:rsidR="000A1B76" w:rsidRPr="00425FEA" w:rsidRDefault="00106600" w:rsidP="000A1B76">
            <w:pPr>
              <w:jc w:val="both"/>
              <w:rPr>
                <w:rFonts w:cstheme="minorHAnsi"/>
                <w:b/>
              </w:rPr>
            </w:pPr>
            <w:r w:rsidRPr="00425FEA">
              <w:rPr>
                <w:rFonts w:cstheme="minorHAnsi"/>
                <w:b/>
              </w:rPr>
              <w:t>Vezano uz nužnost postojanja zone C ističe se da je</w:t>
            </w:r>
            <w:r w:rsidR="000A1B76" w:rsidRPr="00425FEA">
              <w:rPr>
                <w:rFonts w:cstheme="minorHAnsi"/>
                <w:b/>
              </w:rPr>
              <w:t xml:space="preserve"> simulacije </w:t>
            </w:r>
            <w:r w:rsidRPr="00425FEA">
              <w:rPr>
                <w:rFonts w:cstheme="minorHAnsi"/>
                <w:b/>
              </w:rPr>
              <w:t>raspodjele predmeta pokazala nužnost postojanja zone C</w:t>
            </w:r>
            <w:r w:rsidR="00425FEA" w:rsidRPr="00425FEA">
              <w:rPr>
                <w:rFonts w:cstheme="minorHAnsi"/>
                <w:b/>
              </w:rPr>
              <w:t xml:space="preserve"> jer njeno postojanje</w:t>
            </w:r>
            <w:r w:rsidR="000A1B76" w:rsidRPr="00425FEA">
              <w:rPr>
                <w:rFonts w:cstheme="minorHAnsi"/>
                <w:b/>
              </w:rPr>
              <w:t xml:space="preserve"> doprinosi ujednačavanju opterećenja </w:t>
            </w:r>
            <w:proofErr w:type="spellStart"/>
            <w:r w:rsidR="00A95D56">
              <w:rPr>
                <w:rFonts w:cstheme="minorHAnsi"/>
                <w:b/>
              </w:rPr>
              <w:t>rješavatelja</w:t>
            </w:r>
            <w:proofErr w:type="spellEnd"/>
            <w:r w:rsidR="00A95D56">
              <w:rPr>
                <w:rFonts w:cstheme="minorHAnsi"/>
                <w:b/>
              </w:rPr>
              <w:t xml:space="preserve"> unutar pojedinog suda</w:t>
            </w:r>
            <w:r w:rsidR="000A1B76" w:rsidRPr="00425FEA">
              <w:rPr>
                <w:rFonts w:cstheme="minorHAnsi"/>
                <w:b/>
              </w:rPr>
              <w:t xml:space="preserve">. To je posebno važno kod sudova u kojima zbog prostornih i personalnih razloga ne postoje uvjeti za preseljenje </w:t>
            </w:r>
            <w:proofErr w:type="spellStart"/>
            <w:r w:rsidR="00425FEA" w:rsidRPr="00425FEA">
              <w:rPr>
                <w:rFonts w:cstheme="minorHAnsi"/>
                <w:b/>
              </w:rPr>
              <w:t>rješavatelja</w:t>
            </w:r>
            <w:proofErr w:type="spellEnd"/>
            <w:r w:rsidR="00425FEA" w:rsidRPr="00425FEA">
              <w:rPr>
                <w:rFonts w:cstheme="minorHAnsi"/>
                <w:b/>
              </w:rPr>
              <w:t xml:space="preserve"> s</w:t>
            </w:r>
            <w:r w:rsidR="000A1B76" w:rsidRPr="00425FEA">
              <w:rPr>
                <w:rFonts w:cstheme="minorHAnsi"/>
                <w:b/>
              </w:rPr>
              <w:t xml:space="preserve"> jedne lokacije na drugu kako bi se broj </w:t>
            </w:r>
            <w:proofErr w:type="spellStart"/>
            <w:r w:rsidR="00425FEA" w:rsidRPr="00425FEA">
              <w:rPr>
                <w:rFonts w:cstheme="minorHAnsi"/>
                <w:b/>
              </w:rPr>
              <w:t>rješavatelja</w:t>
            </w:r>
            <w:proofErr w:type="spellEnd"/>
            <w:r w:rsidR="000A1B76" w:rsidRPr="00425FEA">
              <w:rPr>
                <w:rFonts w:cstheme="minorHAnsi"/>
                <w:b/>
              </w:rPr>
              <w:t xml:space="preserve"> na pojedinim lokacijama izjednačio s priljevom predmeta.</w:t>
            </w:r>
            <w:r w:rsidR="00425FEA" w:rsidRPr="00425FEA">
              <w:rPr>
                <w:rFonts w:cstheme="minorHAnsi"/>
                <w:b/>
              </w:rPr>
              <w:t xml:space="preserve"> </w:t>
            </w:r>
            <w:r w:rsidR="000A1B76" w:rsidRPr="00425FEA">
              <w:rPr>
                <w:rFonts w:cstheme="minorHAnsi"/>
                <w:b/>
              </w:rPr>
              <w:t xml:space="preserve">Kriterij za opterećenje </w:t>
            </w:r>
            <w:proofErr w:type="spellStart"/>
            <w:r w:rsidR="000A1B76" w:rsidRPr="00425FEA">
              <w:rPr>
                <w:rFonts w:cstheme="minorHAnsi"/>
                <w:b/>
              </w:rPr>
              <w:t>rješavatelja</w:t>
            </w:r>
            <w:proofErr w:type="spellEnd"/>
            <w:r w:rsidR="000A1B76" w:rsidRPr="00425FEA">
              <w:rPr>
                <w:rFonts w:cstheme="minorHAnsi"/>
                <w:b/>
              </w:rPr>
              <w:t xml:space="preserve"> je kao i u dosadašnjoj realizaciji algoritma dodjele: suma težina </w:t>
            </w:r>
            <w:r w:rsidR="000A1B76" w:rsidRPr="00425FEA">
              <w:rPr>
                <w:rFonts w:cstheme="minorHAnsi"/>
                <w:b/>
              </w:rPr>
              <w:lastRenderedPageBreak/>
              <w:t xml:space="preserve">predmeta dodijeljenih tijekom kalendarske godine pojedinom </w:t>
            </w:r>
            <w:proofErr w:type="spellStart"/>
            <w:r w:rsidR="000A1B76" w:rsidRPr="00425FEA">
              <w:rPr>
                <w:rFonts w:cstheme="minorHAnsi"/>
                <w:b/>
              </w:rPr>
              <w:t>rješavatelju</w:t>
            </w:r>
            <w:proofErr w:type="spellEnd"/>
            <w:r w:rsidR="000A1B76" w:rsidRPr="00425FEA">
              <w:rPr>
                <w:rFonts w:cstheme="minorHAnsi"/>
                <w:b/>
              </w:rPr>
              <w:t xml:space="preserve">, modificirana faktorom oslobođenja </w:t>
            </w:r>
            <w:proofErr w:type="spellStart"/>
            <w:r w:rsidR="000A1B76" w:rsidRPr="00425FEA">
              <w:rPr>
                <w:rFonts w:cstheme="minorHAnsi"/>
                <w:b/>
              </w:rPr>
              <w:t>rješavatelja</w:t>
            </w:r>
            <w:proofErr w:type="spellEnd"/>
            <w:r w:rsidR="000A1B76" w:rsidRPr="00425FEA">
              <w:rPr>
                <w:rFonts w:cstheme="minorHAnsi"/>
                <w:b/>
              </w:rPr>
              <w:t xml:space="preserve">. Razlika u odnosu na postojeći algoritam dodjele je u tome što će novi algoritam koristiti težinske </w:t>
            </w:r>
            <w:proofErr w:type="spellStart"/>
            <w:r w:rsidR="000A1B76" w:rsidRPr="00425FEA">
              <w:rPr>
                <w:rFonts w:cstheme="minorHAnsi"/>
                <w:b/>
              </w:rPr>
              <w:t>fatkore</w:t>
            </w:r>
            <w:proofErr w:type="spellEnd"/>
            <w:r w:rsidR="000A1B76" w:rsidRPr="00425FEA">
              <w:rPr>
                <w:rFonts w:cstheme="minorHAnsi"/>
                <w:b/>
              </w:rPr>
              <w:t xml:space="preserve"> za pojedine vrste sporova koji su usklađeni s kategorijama i težinama predmeta propisanim </w:t>
            </w:r>
            <w:proofErr w:type="spellStart"/>
            <w:r w:rsidR="000A1B76" w:rsidRPr="00425FEA">
              <w:rPr>
                <w:rFonts w:cstheme="minorHAnsi"/>
                <w:b/>
              </w:rPr>
              <w:t>Okvrirnim</w:t>
            </w:r>
            <w:proofErr w:type="spellEnd"/>
            <w:r w:rsidR="000A1B76" w:rsidRPr="00425FEA">
              <w:rPr>
                <w:rFonts w:cstheme="minorHAnsi"/>
                <w:b/>
              </w:rPr>
              <w:t xml:space="preserve"> mjerilima za rad sudaca</w:t>
            </w:r>
            <w:r w:rsidR="00BC35B8" w:rsidRPr="00425FEA">
              <w:rPr>
                <w:rFonts w:cstheme="minorHAnsi"/>
                <w:b/>
              </w:rPr>
              <w:t>.</w:t>
            </w:r>
            <w:r w:rsidR="000A1B76" w:rsidRPr="00425FEA">
              <w:rPr>
                <w:rFonts w:cstheme="minorHAnsi"/>
                <w:b/>
              </w:rPr>
              <w:t xml:space="preserve"> Jedna od zamjerki na postojeći algoritam je bila upravo u tome da su težine predmeta pri dodjeli bile različite i neusklađene s težinama za </w:t>
            </w:r>
            <w:r w:rsidR="00BC35B8" w:rsidRPr="00425FEA">
              <w:rPr>
                <w:rFonts w:cstheme="minorHAnsi"/>
                <w:b/>
              </w:rPr>
              <w:t>izračun ispunjenja Okvirnih mjerila za rad sudaca.</w:t>
            </w:r>
          </w:p>
          <w:p w:rsidR="00BD01E0" w:rsidRPr="00425FEA" w:rsidRDefault="00BD01E0" w:rsidP="00155A2F">
            <w:pPr>
              <w:jc w:val="both"/>
              <w:rPr>
                <w:rFonts w:cstheme="minorHAnsi"/>
                <w:b/>
              </w:rPr>
            </w:pPr>
          </w:p>
        </w:tc>
      </w:tr>
      <w:tr w:rsidR="00BD01E0" w:rsidRPr="000C6236" w:rsidTr="000D46B5">
        <w:trPr>
          <w:trHeight w:val="1308"/>
        </w:trPr>
        <w:tc>
          <w:tcPr>
            <w:tcW w:w="287" w:type="pct"/>
            <w:vMerge/>
            <w:vAlign w:val="center"/>
          </w:tcPr>
          <w:p w:rsidR="00BD01E0" w:rsidRDefault="00BD01E0" w:rsidP="00BB2F6E">
            <w:pPr>
              <w:jc w:val="center"/>
              <w:rPr>
                <w:rFonts w:cstheme="minorHAnsi"/>
                <w:b/>
              </w:rPr>
            </w:pPr>
          </w:p>
        </w:tc>
        <w:tc>
          <w:tcPr>
            <w:tcW w:w="848" w:type="pct"/>
            <w:vMerge/>
            <w:vAlign w:val="center"/>
          </w:tcPr>
          <w:p w:rsidR="00BD01E0" w:rsidRDefault="00BD01E0" w:rsidP="00A25336">
            <w:pPr>
              <w:jc w:val="center"/>
              <w:rPr>
                <w:rFonts w:cstheme="minorHAnsi"/>
                <w:b/>
              </w:rPr>
            </w:pPr>
          </w:p>
        </w:tc>
        <w:tc>
          <w:tcPr>
            <w:tcW w:w="748" w:type="pct"/>
            <w:vAlign w:val="center"/>
          </w:tcPr>
          <w:p w:rsidR="00BD01E0" w:rsidRDefault="00BD01E0" w:rsidP="00BD01E0">
            <w:pPr>
              <w:jc w:val="center"/>
              <w:rPr>
                <w:rFonts w:cstheme="minorHAnsi"/>
              </w:rPr>
            </w:pPr>
            <w:r w:rsidRPr="00BD01E0">
              <w:rPr>
                <w:rFonts w:cstheme="minorHAnsi"/>
              </w:rPr>
              <w:t>čl. 4</w:t>
            </w:r>
            <w:r>
              <w:rPr>
                <w:rFonts w:cstheme="minorHAnsi"/>
              </w:rPr>
              <w:t>5</w:t>
            </w:r>
            <w:r w:rsidRPr="00BD01E0">
              <w:rPr>
                <w:rFonts w:cstheme="minorHAnsi"/>
              </w:rPr>
              <w:t>. Nacrta</w:t>
            </w:r>
          </w:p>
        </w:tc>
        <w:tc>
          <w:tcPr>
            <w:tcW w:w="1495" w:type="pct"/>
            <w:vAlign w:val="center"/>
          </w:tcPr>
          <w:p w:rsidR="00BD01E0" w:rsidRDefault="00BD01E0" w:rsidP="007F2778">
            <w:pPr>
              <w:jc w:val="both"/>
              <w:rPr>
                <w:rFonts w:cstheme="minorHAnsi"/>
              </w:rPr>
            </w:pPr>
            <w:r>
              <w:rPr>
                <w:rFonts w:cstheme="minorHAnsi"/>
              </w:rPr>
              <w:t>Primjedba je da se navedeni članak odnosi na istu vrstu predmeta kao i čl. 48.</w:t>
            </w:r>
          </w:p>
        </w:tc>
        <w:tc>
          <w:tcPr>
            <w:tcW w:w="1622" w:type="pct"/>
          </w:tcPr>
          <w:p w:rsidR="00BD01E0" w:rsidRPr="00425FEA" w:rsidRDefault="00BD01E0" w:rsidP="00425FEA">
            <w:pPr>
              <w:jc w:val="both"/>
              <w:rPr>
                <w:rFonts w:ascii="Calibri" w:hAnsi="Calibri" w:cstheme="minorHAnsi"/>
                <w:b/>
              </w:rPr>
            </w:pPr>
            <w:r w:rsidRPr="00425FEA">
              <w:rPr>
                <w:rFonts w:ascii="Calibri" w:hAnsi="Calibri" w:cstheme="minorHAnsi"/>
                <w:b/>
              </w:rPr>
              <w:t>Pri</w:t>
            </w:r>
            <w:r w:rsidR="00425FEA" w:rsidRPr="00425FEA">
              <w:rPr>
                <w:rFonts w:ascii="Calibri" w:hAnsi="Calibri" w:cstheme="minorHAnsi"/>
                <w:b/>
              </w:rPr>
              <w:t>mjedba</w:t>
            </w:r>
            <w:r w:rsidRPr="00425FEA">
              <w:rPr>
                <w:rFonts w:ascii="Calibri" w:hAnsi="Calibri" w:cstheme="minorHAnsi"/>
                <w:b/>
              </w:rPr>
              <w:t xml:space="preserve"> se </w:t>
            </w:r>
            <w:r w:rsidR="00425FEA" w:rsidRPr="00425FEA">
              <w:rPr>
                <w:rFonts w:ascii="Calibri" w:hAnsi="Calibri" w:cstheme="minorHAnsi"/>
                <w:b/>
              </w:rPr>
              <w:t>ne prihvaća jer se članak 45.</w:t>
            </w:r>
            <w:r w:rsidR="00425FEA" w:rsidRPr="00425FEA">
              <w:rPr>
                <w:rFonts w:ascii="Calibri" w:eastAsia="Times New Roman" w:hAnsi="Calibri" w:cs="Times New Roman"/>
                <w:b/>
                <w:color w:val="000000"/>
                <w:lang w:eastAsia="hr-HR"/>
              </w:rPr>
              <w:t xml:space="preserve"> odnosi na dodjelu spisa na općinskim sudovima dok se članak 48. odnosi na dodjelu spisa na </w:t>
            </w:r>
            <w:r w:rsidR="00425FEA" w:rsidRPr="00425FEA">
              <w:rPr>
                <w:rFonts w:ascii="Calibri" w:hAnsi="Calibri" w:cstheme="minorHAnsi"/>
                <w:b/>
              </w:rPr>
              <w:t>županijskim sudovima kada odlučuju u prvom stupnju.</w:t>
            </w:r>
          </w:p>
        </w:tc>
      </w:tr>
      <w:tr w:rsidR="00B90BF8" w:rsidRPr="000C6236" w:rsidTr="000D46B5">
        <w:trPr>
          <w:trHeight w:val="1308"/>
        </w:trPr>
        <w:tc>
          <w:tcPr>
            <w:tcW w:w="287" w:type="pct"/>
            <w:vMerge/>
            <w:vAlign w:val="center"/>
          </w:tcPr>
          <w:p w:rsidR="00B90BF8" w:rsidRPr="006C44B6" w:rsidRDefault="00B90BF8" w:rsidP="00BB2F6E">
            <w:pPr>
              <w:jc w:val="center"/>
              <w:rPr>
                <w:rFonts w:cstheme="minorHAnsi"/>
                <w:b/>
              </w:rPr>
            </w:pPr>
          </w:p>
        </w:tc>
        <w:tc>
          <w:tcPr>
            <w:tcW w:w="848" w:type="pct"/>
            <w:vMerge/>
            <w:vAlign w:val="center"/>
          </w:tcPr>
          <w:p w:rsidR="00B90BF8" w:rsidRDefault="00B90BF8" w:rsidP="00A25336">
            <w:pPr>
              <w:jc w:val="center"/>
              <w:rPr>
                <w:rFonts w:cstheme="minorHAnsi"/>
                <w:b/>
              </w:rPr>
            </w:pPr>
          </w:p>
        </w:tc>
        <w:tc>
          <w:tcPr>
            <w:tcW w:w="748" w:type="pct"/>
            <w:vAlign w:val="center"/>
          </w:tcPr>
          <w:p w:rsidR="00B90BF8" w:rsidRDefault="00F9541D" w:rsidP="00F9541D">
            <w:pPr>
              <w:jc w:val="center"/>
              <w:rPr>
                <w:rFonts w:cstheme="minorHAnsi"/>
              </w:rPr>
            </w:pPr>
            <w:r w:rsidRPr="00F9541D">
              <w:rPr>
                <w:rFonts w:cstheme="minorHAnsi"/>
              </w:rPr>
              <w:t>čl. 4</w:t>
            </w:r>
            <w:r>
              <w:rPr>
                <w:rFonts w:cstheme="minorHAnsi"/>
              </w:rPr>
              <w:t>6</w:t>
            </w:r>
            <w:r w:rsidRPr="00F9541D">
              <w:rPr>
                <w:rFonts w:cstheme="minorHAnsi"/>
              </w:rPr>
              <w:t>. Nacrta</w:t>
            </w:r>
          </w:p>
        </w:tc>
        <w:tc>
          <w:tcPr>
            <w:tcW w:w="1495" w:type="pct"/>
            <w:vAlign w:val="center"/>
          </w:tcPr>
          <w:p w:rsidR="00B90BF8" w:rsidRDefault="00F9541D" w:rsidP="00B90BF8">
            <w:pPr>
              <w:jc w:val="both"/>
              <w:rPr>
                <w:rFonts w:cstheme="minorHAnsi"/>
              </w:rPr>
            </w:pPr>
            <w:r>
              <w:rPr>
                <w:rFonts w:cstheme="minorHAnsi"/>
              </w:rPr>
              <w:t>Primjedba je da algoritam dodjele nije nasumičan odabir nego izračunata vrijednost te da se u skladu s tim korigira tekst članka.</w:t>
            </w:r>
          </w:p>
        </w:tc>
        <w:tc>
          <w:tcPr>
            <w:tcW w:w="1622" w:type="pct"/>
          </w:tcPr>
          <w:p w:rsidR="00155A2F" w:rsidRPr="00904D9B" w:rsidRDefault="00904D9B" w:rsidP="00155A2F">
            <w:pPr>
              <w:jc w:val="both"/>
              <w:rPr>
                <w:rFonts w:ascii="Calibri" w:hAnsi="Calibri" w:cs="Arial"/>
                <w:b/>
                <w:sz w:val="20"/>
                <w:szCs w:val="20"/>
              </w:rPr>
            </w:pPr>
            <w:r w:rsidRPr="00904D9B">
              <w:rPr>
                <w:rFonts w:ascii="Calibri" w:hAnsi="Calibri" w:cs="Arial"/>
                <w:b/>
                <w:sz w:val="20"/>
                <w:szCs w:val="20"/>
              </w:rPr>
              <w:t>Primjedba se prihvaća.</w:t>
            </w:r>
          </w:p>
          <w:p w:rsidR="00B90BF8" w:rsidRPr="00B25A7F" w:rsidRDefault="00B90BF8" w:rsidP="00A65B61">
            <w:pPr>
              <w:jc w:val="both"/>
              <w:rPr>
                <w:rFonts w:cstheme="minorHAnsi"/>
                <w:b/>
              </w:rPr>
            </w:pPr>
          </w:p>
        </w:tc>
      </w:tr>
      <w:tr w:rsidR="00B90BF8" w:rsidRPr="000C6236" w:rsidTr="000D46B5">
        <w:trPr>
          <w:trHeight w:val="1308"/>
        </w:trPr>
        <w:tc>
          <w:tcPr>
            <w:tcW w:w="287" w:type="pct"/>
            <w:vMerge/>
            <w:vAlign w:val="center"/>
          </w:tcPr>
          <w:p w:rsidR="00B90BF8" w:rsidRPr="006C44B6" w:rsidRDefault="00B90BF8" w:rsidP="00BB2F6E">
            <w:pPr>
              <w:jc w:val="center"/>
              <w:rPr>
                <w:rFonts w:cstheme="minorHAnsi"/>
                <w:b/>
              </w:rPr>
            </w:pPr>
          </w:p>
        </w:tc>
        <w:tc>
          <w:tcPr>
            <w:tcW w:w="848" w:type="pct"/>
            <w:vMerge/>
            <w:vAlign w:val="center"/>
          </w:tcPr>
          <w:p w:rsidR="00B90BF8" w:rsidRDefault="00B90BF8" w:rsidP="00A25336">
            <w:pPr>
              <w:jc w:val="center"/>
              <w:rPr>
                <w:rFonts w:cstheme="minorHAnsi"/>
                <w:b/>
              </w:rPr>
            </w:pPr>
          </w:p>
        </w:tc>
        <w:tc>
          <w:tcPr>
            <w:tcW w:w="748" w:type="pct"/>
            <w:vAlign w:val="center"/>
          </w:tcPr>
          <w:p w:rsidR="00B90BF8" w:rsidRDefault="00B90BF8" w:rsidP="00B90BF8">
            <w:pPr>
              <w:jc w:val="center"/>
              <w:rPr>
                <w:rFonts w:cstheme="minorHAnsi"/>
              </w:rPr>
            </w:pPr>
            <w:r w:rsidRPr="00B90BF8">
              <w:rPr>
                <w:rFonts w:cstheme="minorHAnsi"/>
              </w:rPr>
              <w:t xml:space="preserve">čl. </w:t>
            </w:r>
            <w:r w:rsidR="00BD01E0">
              <w:rPr>
                <w:rFonts w:cstheme="minorHAnsi"/>
              </w:rPr>
              <w:t>50</w:t>
            </w:r>
            <w:r w:rsidRPr="00B90BF8">
              <w:rPr>
                <w:rFonts w:cstheme="minorHAnsi"/>
              </w:rPr>
              <w:t>. Nacrta</w:t>
            </w:r>
          </w:p>
        </w:tc>
        <w:tc>
          <w:tcPr>
            <w:tcW w:w="1495" w:type="pct"/>
            <w:vAlign w:val="center"/>
          </w:tcPr>
          <w:p w:rsidR="00BD01E0" w:rsidRDefault="00B90BF8" w:rsidP="00904D9B">
            <w:pPr>
              <w:jc w:val="both"/>
              <w:rPr>
                <w:rFonts w:cstheme="minorHAnsi"/>
              </w:rPr>
            </w:pPr>
            <w:r>
              <w:rPr>
                <w:rFonts w:cstheme="minorHAnsi"/>
              </w:rPr>
              <w:t xml:space="preserve">Predlaže se pojasniti način određivanja veličine suda (pitanje je odnosi li se na </w:t>
            </w:r>
            <w:proofErr w:type="spellStart"/>
            <w:r>
              <w:rPr>
                <w:rFonts w:cstheme="minorHAnsi"/>
              </w:rPr>
              <w:t>rješavatelje</w:t>
            </w:r>
            <w:proofErr w:type="spellEnd"/>
            <w:r>
              <w:rPr>
                <w:rFonts w:cstheme="minorHAnsi"/>
              </w:rPr>
              <w:t xml:space="preserve"> u svim granama suđenja). Vezanje veličine suda za određeni datum</w:t>
            </w:r>
            <w:r w:rsidR="00BD01E0">
              <w:rPr>
                <w:rFonts w:cstheme="minorHAnsi"/>
              </w:rPr>
              <w:t xml:space="preserve"> dovodi do toga da veličina suda može varirati u različitim razdobljima pa je otežano kontrolirati ravnomjernu dodjelu predmeta.</w:t>
            </w:r>
            <w:r w:rsidR="00904D9B">
              <w:rPr>
                <w:rFonts w:cstheme="minorHAnsi"/>
              </w:rPr>
              <w:t xml:space="preserve"> </w:t>
            </w:r>
            <w:r w:rsidR="00BD01E0">
              <w:rPr>
                <w:rFonts w:cstheme="minorHAnsi"/>
              </w:rPr>
              <w:t xml:space="preserve">Predlaže se građanske predmete ne dodjeljivati prema veličini suda (zbog specijalizacije pojedinih sudova) već predmete dodjeljivati na način da se postigne uravnoteženost </w:t>
            </w:r>
            <w:proofErr w:type="spellStart"/>
            <w:r w:rsidR="00BD01E0">
              <w:rPr>
                <w:rFonts w:cstheme="minorHAnsi"/>
              </w:rPr>
              <w:t>rješavatelja</w:t>
            </w:r>
            <w:proofErr w:type="spellEnd"/>
            <w:r w:rsidR="00BD01E0">
              <w:rPr>
                <w:rFonts w:cstheme="minorHAnsi"/>
              </w:rPr>
              <w:t xml:space="preserve"> na svim sudovima.</w:t>
            </w:r>
          </w:p>
        </w:tc>
        <w:tc>
          <w:tcPr>
            <w:tcW w:w="1622" w:type="pct"/>
          </w:tcPr>
          <w:p w:rsidR="008C7837" w:rsidRPr="00904D9B" w:rsidRDefault="007E4705" w:rsidP="00B90BF8">
            <w:pPr>
              <w:jc w:val="both"/>
              <w:rPr>
                <w:rFonts w:ascii="Calibri" w:hAnsi="Calibri" w:cs="Arial"/>
                <w:b/>
                <w:sz w:val="20"/>
                <w:szCs w:val="20"/>
              </w:rPr>
            </w:pPr>
            <w:r>
              <w:rPr>
                <w:rFonts w:cstheme="minorHAnsi"/>
                <w:b/>
              </w:rPr>
              <w:t xml:space="preserve">Prijedlog se </w:t>
            </w:r>
            <w:r w:rsidR="00904D9B">
              <w:rPr>
                <w:rFonts w:cstheme="minorHAnsi"/>
                <w:b/>
              </w:rPr>
              <w:t xml:space="preserve">ne prihvaća. </w:t>
            </w:r>
            <w:r w:rsidR="008C7837" w:rsidRPr="00904D9B">
              <w:rPr>
                <w:rFonts w:ascii="Calibri" w:hAnsi="Calibri" w:cs="Arial"/>
                <w:b/>
                <w:sz w:val="20"/>
                <w:szCs w:val="20"/>
              </w:rPr>
              <w:t xml:space="preserve">Veličina suda se određuje na temelju broja </w:t>
            </w:r>
            <w:proofErr w:type="spellStart"/>
            <w:r w:rsidR="008C7837" w:rsidRPr="00904D9B">
              <w:rPr>
                <w:rFonts w:ascii="Calibri" w:hAnsi="Calibri" w:cs="Arial"/>
                <w:b/>
                <w:sz w:val="20"/>
                <w:szCs w:val="20"/>
              </w:rPr>
              <w:t>rješavatelja</w:t>
            </w:r>
            <w:proofErr w:type="spellEnd"/>
            <w:r w:rsidR="008C7837" w:rsidRPr="00904D9B">
              <w:rPr>
                <w:rFonts w:ascii="Calibri" w:hAnsi="Calibri" w:cs="Arial"/>
                <w:b/>
                <w:sz w:val="20"/>
                <w:szCs w:val="20"/>
              </w:rPr>
              <w:t xml:space="preserve"> koji imaju uključenu automatsku dodjelu u trenutku dodjele predmeta. Točno je zapažanje da zbog toga veličina suda može varirati u različitim razdobljima, što se vjerojatno poklapa i sa stvarnim stanjem. Na primjer, ako je neki sudac dulje vrijeme na bolovanju, ili je umirovljen i potrebno je određeno vrijeme da se njegovo mjesto popuni, smatramo da je praktično u tom periodu veličina tog suda smanjena za jednog suca. </w:t>
            </w:r>
            <w:r w:rsidR="008C7837" w:rsidRPr="00904D9B">
              <w:rPr>
                <w:rFonts w:ascii="Calibri" w:hAnsi="Calibri"/>
                <w:b/>
              </w:rPr>
              <w:br/>
            </w:r>
            <w:r w:rsidR="008C7837" w:rsidRPr="00904D9B">
              <w:rPr>
                <w:rFonts w:ascii="Calibri" w:hAnsi="Calibri" w:cs="Arial"/>
                <w:b/>
                <w:sz w:val="20"/>
                <w:szCs w:val="20"/>
              </w:rPr>
              <w:t xml:space="preserve">Točno je da ta životna činjenica otežava kontrolu ravnomjerne dodjele predmeta, ali algoritam koji bi zanemario činjenicu da u određenim periodima varira broj </w:t>
            </w:r>
            <w:proofErr w:type="spellStart"/>
            <w:r w:rsidR="008C7837" w:rsidRPr="00904D9B">
              <w:rPr>
                <w:rFonts w:ascii="Calibri" w:hAnsi="Calibri" w:cs="Arial"/>
                <w:b/>
                <w:sz w:val="20"/>
                <w:szCs w:val="20"/>
              </w:rPr>
              <w:t>rješavatelja</w:t>
            </w:r>
            <w:proofErr w:type="spellEnd"/>
            <w:r w:rsidR="008C7837" w:rsidRPr="00904D9B">
              <w:rPr>
                <w:rFonts w:ascii="Calibri" w:hAnsi="Calibri" w:cs="Arial"/>
                <w:b/>
                <w:sz w:val="20"/>
                <w:szCs w:val="20"/>
              </w:rPr>
              <w:t xml:space="preserve"> na sudu sigurno ne bi dijelio predmete ravnomjerno po sudovima. Kontrola ravnomjernosti se može olakšati ako se ne prati broj ili težina predmeta po sudu, nego ako se prati izvedena varijabla težina predmeta po aktivnom </w:t>
            </w:r>
            <w:proofErr w:type="spellStart"/>
            <w:r w:rsidR="008C7837" w:rsidRPr="00904D9B">
              <w:rPr>
                <w:rFonts w:ascii="Calibri" w:hAnsi="Calibri" w:cs="Arial"/>
                <w:b/>
                <w:sz w:val="20"/>
                <w:szCs w:val="20"/>
              </w:rPr>
              <w:t>rješavatelju</w:t>
            </w:r>
            <w:proofErr w:type="spellEnd"/>
            <w:r w:rsidR="008C7837" w:rsidRPr="00904D9B">
              <w:rPr>
                <w:rFonts w:ascii="Calibri" w:hAnsi="Calibri" w:cs="Arial"/>
                <w:b/>
                <w:sz w:val="20"/>
                <w:szCs w:val="20"/>
              </w:rPr>
              <w:t>. Taj broj morao bi biti ujednačen za sve sudove</w:t>
            </w:r>
            <w:r w:rsidR="00904D9B" w:rsidRPr="00904D9B">
              <w:rPr>
                <w:rFonts w:ascii="Calibri" w:hAnsi="Calibri" w:cs="Arial"/>
                <w:b/>
                <w:sz w:val="20"/>
                <w:szCs w:val="20"/>
              </w:rPr>
              <w:t xml:space="preserve">. </w:t>
            </w:r>
            <w:r w:rsidR="008C7837" w:rsidRPr="00904D9B">
              <w:rPr>
                <w:rFonts w:ascii="Calibri" w:hAnsi="Calibri" w:cs="Arial"/>
                <w:b/>
                <w:sz w:val="20"/>
                <w:szCs w:val="20"/>
              </w:rPr>
              <w:t>Točna je</w:t>
            </w:r>
            <w:r w:rsidR="00904D9B" w:rsidRPr="00904D9B">
              <w:rPr>
                <w:rFonts w:ascii="Calibri" w:hAnsi="Calibri" w:cs="Arial"/>
                <w:b/>
                <w:sz w:val="20"/>
                <w:szCs w:val="20"/>
              </w:rPr>
              <w:t xml:space="preserve"> i</w:t>
            </w:r>
            <w:r w:rsidR="008C7837" w:rsidRPr="00904D9B">
              <w:rPr>
                <w:rFonts w:ascii="Calibri" w:hAnsi="Calibri" w:cs="Arial"/>
                <w:b/>
                <w:sz w:val="20"/>
                <w:szCs w:val="20"/>
              </w:rPr>
              <w:t xml:space="preserve"> primjedba da specijaliziranje pojedinih sudova otežava postizanje ravnomjerne opterećenosti sudova i </w:t>
            </w:r>
            <w:proofErr w:type="spellStart"/>
            <w:r w:rsidR="008C7837" w:rsidRPr="00904D9B">
              <w:rPr>
                <w:rFonts w:ascii="Calibri" w:hAnsi="Calibri" w:cs="Arial"/>
                <w:b/>
                <w:sz w:val="20"/>
                <w:szCs w:val="20"/>
              </w:rPr>
              <w:t>rješavatelja</w:t>
            </w:r>
            <w:proofErr w:type="spellEnd"/>
            <w:r w:rsidR="008C7837" w:rsidRPr="00904D9B">
              <w:rPr>
                <w:rFonts w:ascii="Calibri" w:hAnsi="Calibri" w:cs="Arial"/>
                <w:b/>
                <w:sz w:val="20"/>
                <w:szCs w:val="20"/>
              </w:rPr>
              <w:t xml:space="preserve"> i da dodjela predmeta mora ovisiti o strukturi priljeva. Preporuka da se predmeti raspoređuju tako da se postigne uravnoteženost opterećenosti </w:t>
            </w:r>
            <w:proofErr w:type="spellStart"/>
            <w:r w:rsidR="008C7837" w:rsidRPr="00904D9B">
              <w:rPr>
                <w:rFonts w:ascii="Calibri" w:hAnsi="Calibri" w:cs="Arial"/>
                <w:b/>
                <w:sz w:val="20"/>
                <w:szCs w:val="20"/>
              </w:rPr>
              <w:t>rješavatelja</w:t>
            </w:r>
            <w:proofErr w:type="spellEnd"/>
            <w:r w:rsidR="008C7837" w:rsidRPr="00904D9B">
              <w:rPr>
                <w:rFonts w:ascii="Calibri" w:hAnsi="Calibri" w:cs="Arial"/>
                <w:b/>
                <w:sz w:val="20"/>
                <w:szCs w:val="20"/>
              </w:rPr>
              <w:t xml:space="preserve"> je bila jedan od važnih elemenata u dizajnu algoritma za dodjelu drugostupanjskih građanskih predmeta. Algoritam je za te slučajeve konstruiran tako da specijalizirani sudovi dobivaju specijalizirane predmete razmjerno svojoj veličini (uzimajući u obzir usporedbu veličine samo između sudova s istom vrstom specijalizacije), a da ostale "opće" građanske predmete dobivaju tako da ukupni zbroj težina specijaliziranih i "općih" predmeta dodijeljenim pojedinom sudu odgovara razmjernom udjelu veličine svakog suda u odnosu na sve druge sudove. To će u praksi značiti da će specijalizirani sudovi dobivati određen broj specijaliziranih predmeta, sukladno njihovom ukupnom priljevu i veličini tog suda u odnosu na druge specijalizirane sudove, a da će broj "općih" predmeta dodijeljen specijaliziranim sudovima biti razmjerno manji nego broj "općih" predmeta dodijeljen sudovima bez specijalizacije. No u zbroju, ukupna težina specijaliziranih i "općih" predmeta dodijeljenih svakom sudu bit će razmjerna veličini tog suda.</w:t>
            </w:r>
          </w:p>
          <w:p w:rsidR="008C7837" w:rsidRPr="008C7837" w:rsidRDefault="008C7837" w:rsidP="00B90BF8">
            <w:pPr>
              <w:jc w:val="both"/>
              <w:rPr>
                <w:rFonts w:cstheme="minorHAnsi"/>
                <w:b/>
              </w:rPr>
            </w:pPr>
          </w:p>
          <w:p w:rsidR="00B90BF8" w:rsidRPr="00B25A7F" w:rsidRDefault="00B90BF8" w:rsidP="007E4705">
            <w:pPr>
              <w:jc w:val="both"/>
              <w:rPr>
                <w:rFonts w:cstheme="minorHAnsi"/>
                <w:b/>
              </w:rPr>
            </w:pPr>
          </w:p>
        </w:tc>
      </w:tr>
      <w:tr w:rsidR="00BD01E0" w:rsidRPr="000C6236" w:rsidTr="000D46B5">
        <w:trPr>
          <w:trHeight w:val="1308"/>
        </w:trPr>
        <w:tc>
          <w:tcPr>
            <w:tcW w:w="287" w:type="pct"/>
            <w:vMerge/>
            <w:vAlign w:val="center"/>
          </w:tcPr>
          <w:p w:rsidR="00BD01E0" w:rsidRPr="006C44B6" w:rsidRDefault="00BD01E0" w:rsidP="00BB2F6E">
            <w:pPr>
              <w:jc w:val="center"/>
              <w:rPr>
                <w:rFonts w:cstheme="minorHAnsi"/>
                <w:b/>
              </w:rPr>
            </w:pPr>
          </w:p>
        </w:tc>
        <w:tc>
          <w:tcPr>
            <w:tcW w:w="848" w:type="pct"/>
            <w:vMerge/>
            <w:vAlign w:val="center"/>
          </w:tcPr>
          <w:p w:rsidR="00BD01E0" w:rsidRDefault="00BD01E0" w:rsidP="00A25336">
            <w:pPr>
              <w:jc w:val="center"/>
              <w:rPr>
                <w:rFonts w:cstheme="minorHAnsi"/>
                <w:b/>
              </w:rPr>
            </w:pPr>
          </w:p>
        </w:tc>
        <w:tc>
          <w:tcPr>
            <w:tcW w:w="748" w:type="pct"/>
            <w:vAlign w:val="center"/>
          </w:tcPr>
          <w:p w:rsidR="00BD01E0" w:rsidRPr="00B90BF8" w:rsidRDefault="00F9541D" w:rsidP="00F9541D">
            <w:pPr>
              <w:jc w:val="center"/>
              <w:rPr>
                <w:rFonts w:cstheme="minorHAnsi"/>
              </w:rPr>
            </w:pPr>
            <w:r w:rsidRPr="00B90BF8">
              <w:rPr>
                <w:rFonts w:cstheme="minorHAnsi"/>
              </w:rPr>
              <w:t xml:space="preserve">čl. </w:t>
            </w:r>
            <w:r>
              <w:rPr>
                <w:rFonts w:cstheme="minorHAnsi"/>
              </w:rPr>
              <w:t>56</w:t>
            </w:r>
            <w:r w:rsidRPr="00B90BF8">
              <w:rPr>
                <w:rFonts w:cstheme="minorHAnsi"/>
              </w:rPr>
              <w:t>. Nacrta</w:t>
            </w:r>
          </w:p>
        </w:tc>
        <w:tc>
          <w:tcPr>
            <w:tcW w:w="1495" w:type="pct"/>
            <w:vAlign w:val="center"/>
          </w:tcPr>
          <w:p w:rsidR="00BD01E0" w:rsidRDefault="00F9541D" w:rsidP="00B90BF8">
            <w:pPr>
              <w:jc w:val="both"/>
              <w:rPr>
                <w:rFonts w:cstheme="minorHAnsi"/>
              </w:rPr>
            </w:pPr>
            <w:r>
              <w:rPr>
                <w:rFonts w:cstheme="minorHAnsi"/>
              </w:rPr>
              <w:t>Predlaže se način dodjele predmeta u građanskoj grani suđenja pojednostaviti kako bi se ostvario najvažniji cilj a to je da je upravljiv i prilagodljiv promjenama u organizaciji suda i strukturi priljeva.</w:t>
            </w:r>
          </w:p>
        </w:tc>
        <w:tc>
          <w:tcPr>
            <w:tcW w:w="1622" w:type="pct"/>
          </w:tcPr>
          <w:p w:rsidR="00313A88" w:rsidRDefault="007A2E14" w:rsidP="00F9541D">
            <w:pPr>
              <w:jc w:val="both"/>
              <w:rPr>
                <w:rFonts w:cstheme="minorHAnsi"/>
                <w:b/>
              </w:rPr>
            </w:pPr>
            <w:r>
              <w:rPr>
                <w:rFonts w:cstheme="minorHAnsi"/>
                <w:b/>
              </w:rPr>
              <w:t xml:space="preserve">Prijedlog se </w:t>
            </w:r>
            <w:r w:rsidR="00904D9B">
              <w:rPr>
                <w:rFonts w:cstheme="minorHAnsi"/>
                <w:b/>
              </w:rPr>
              <w:t xml:space="preserve">ne prihvaća. Prijedlog se ne odnosi na tekst </w:t>
            </w:r>
            <w:r w:rsidR="00313A88">
              <w:rPr>
                <w:rFonts w:cstheme="minorHAnsi"/>
                <w:b/>
              </w:rPr>
              <w:t xml:space="preserve">Pravilnika nego na funkcioniranje algoritma sustava </w:t>
            </w:r>
            <w:proofErr w:type="spellStart"/>
            <w:r w:rsidR="00313A88">
              <w:rPr>
                <w:rFonts w:cstheme="minorHAnsi"/>
                <w:b/>
              </w:rPr>
              <w:t>eSpis</w:t>
            </w:r>
            <w:proofErr w:type="spellEnd"/>
            <w:r w:rsidR="00313A88">
              <w:rPr>
                <w:rFonts w:cstheme="minorHAnsi"/>
                <w:b/>
              </w:rPr>
              <w:t>.</w:t>
            </w:r>
          </w:p>
          <w:p w:rsidR="00BD01E0" w:rsidRPr="00B90BF8" w:rsidRDefault="00BD01E0" w:rsidP="00313A88">
            <w:pPr>
              <w:jc w:val="both"/>
              <w:rPr>
                <w:rFonts w:cstheme="minorHAnsi"/>
                <w:b/>
              </w:rPr>
            </w:pPr>
          </w:p>
        </w:tc>
      </w:tr>
      <w:tr w:rsidR="00BD01E0" w:rsidRPr="000C6236" w:rsidTr="000D46B5">
        <w:trPr>
          <w:trHeight w:val="1308"/>
        </w:trPr>
        <w:tc>
          <w:tcPr>
            <w:tcW w:w="287" w:type="pct"/>
            <w:vMerge/>
            <w:vAlign w:val="center"/>
          </w:tcPr>
          <w:p w:rsidR="00BD01E0" w:rsidRPr="006C44B6" w:rsidRDefault="00BD01E0" w:rsidP="00BB2F6E">
            <w:pPr>
              <w:jc w:val="center"/>
              <w:rPr>
                <w:rFonts w:cstheme="minorHAnsi"/>
                <w:b/>
              </w:rPr>
            </w:pPr>
          </w:p>
        </w:tc>
        <w:tc>
          <w:tcPr>
            <w:tcW w:w="848" w:type="pct"/>
            <w:vMerge/>
            <w:vAlign w:val="center"/>
          </w:tcPr>
          <w:p w:rsidR="00BD01E0" w:rsidRDefault="00BD01E0" w:rsidP="00A25336">
            <w:pPr>
              <w:jc w:val="center"/>
              <w:rPr>
                <w:rFonts w:cstheme="minorHAnsi"/>
                <w:b/>
              </w:rPr>
            </w:pPr>
          </w:p>
        </w:tc>
        <w:tc>
          <w:tcPr>
            <w:tcW w:w="748" w:type="pct"/>
            <w:vAlign w:val="center"/>
          </w:tcPr>
          <w:p w:rsidR="00BD01E0" w:rsidRPr="00B90BF8" w:rsidRDefault="00652F5D" w:rsidP="00B90BF8">
            <w:pPr>
              <w:jc w:val="center"/>
              <w:rPr>
                <w:rFonts w:cstheme="minorHAnsi"/>
              </w:rPr>
            </w:pPr>
            <w:r>
              <w:rPr>
                <w:rFonts w:cstheme="minorHAnsi"/>
              </w:rPr>
              <w:t xml:space="preserve">Predlaže se </w:t>
            </w:r>
          </w:p>
        </w:tc>
        <w:tc>
          <w:tcPr>
            <w:tcW w:w="1495" w:type="pct"/>
            <w:vAlign w:val="center"/>
          </w:tcPr>
          <w:p w:rsidR="00BD01E0" w:rsidRDefault="00652F5D" w:rsidP="00B90BF8">
            <w:pPr>
              <w:jc w:val="both"/>
              <w:rPr>
                <w:rFonts w:cstheme="minorHAnsi"/>
              </w:rPr>
            </w:pPr>
            <w:r>
              <w:rPr>
                <w:rFonts w:cstheme="minorHAnsi"/>
              </w:rPr>
              <w:t xml:space="preserve">Predlaže se u sustavu </w:t>
            </w:r>
            <w:proofErr w:type="spellStart"/>
            <w:r>
              <w:rPr>
                <w:rFonts w:cstheme="minorHAnsi"/>
              </w:rPr>
              <w:t>eSpis</w:t>
            </w:r>
            <w:proofErr w:type="spellEnd"/>
            <w:r>
              <w:rPr>
                <w:rFonts w:cstheme="minorHAnsi"/>
              </w:rPr>
              <w:t xml:space="preserve"> osigurati korisniku jednostavan način provjere ispravne dodjele pojedinog predmeta sudu a potom i </w:t>
            </w:r>
            <w:proofErr w:type="spellStart"/>
            <w:r>
              <w:rPr>
                <w:rFonts w:cstheme="minorHAnsi"/>
              </w:rPr>
              <w:t>rješavatelju</w:t>
            </w:r>
            <w:proofErr w:type="spellEnd"/>
            <w:r>
              <w:rPr>
                <w:rFonts w:cstheme="minorHAnsi"/>
              </w:rPr>
              <w:t xml:space="preserve"> u tom sudu.</w:t>
            </w:r>
          </w:p>
        </w:tc>
        <w:tc>
          <w:tcPr>
            <w:tcW w:w="1622" w:type="pct"/>
          </w:tcPr>
          <w:p w:rsidR="00652F5D" w:rsidRPr="00652F5D" w:rsidRDefault="00652F5D" w:rsidP="00652F5D">
            <w:pPr>
              <w:jc w:val="both"/>
              <w:rPr>
                <w:rFonts w:cstheme="minorHAnsi"/>
                <w:b/>
              </w:rPr>
            </w:pPr>
            <w:r w:rsidRPr="00652F5D">
              <w:rPr>
                <w:rFonts w:cstheme="minorHAnsi"/>
                <w:b/>
              </w:rPr>
              <w:t xml:space="preserve">Prijedlog se </w:t>
            </w:r>
            <w:r w:rsidR="00313A88">
              <w:rPr>
                <w:rFonts w:cstheme="minorHAnsi"/>
                <w:b/>
              </w:rPr>
              <w:t xml:space="preserve">ne prihvaća jer se ne odnosi na tekst Pravilnika ali će se poduzeti mjere da se u sustavu </w:t>
            </w:r>
            <w:proofErr w:type="spellStart"/>
            <w:r w:rsidR="00313A88">
              <w:rPr>
                <w:rFonts w:cstheme="minorHAnsi"/>
                <w:b/>
              </w:rPr>
              <w:t>eSpis</w:t>
            </w:r>
            <w:proofErr w:type="spellEnd"/>
            <w:r w:rsidR="00313A88">
              <w:rPr>
                <w:rFonts w:cstheme="minorHAnsi"/>
                <w:b/>
              </w:rPr>
              <w:t xml:space="preserve"> omogući predložena provjera</w:t>
            </w:r>
            <w:r w:rsidRPr="00652F5D">
              <w:rPr>
                <w:rFonts w:cstheme="minorHAnsi"/>
                <w:b/>
              </w:rPr>
              <w:t>.</w:t>
            </w:r>
          </w:p>
          <w:p w:rsidR="00BD01E0" w:rsidRPr="00B90BF8" w:rsidRDefault="00BD01E0" w:rsidP="00B90BF8">
            <w:pPr>
              <w:jc w:val="both"/>
              <w:rPr>
                <w:rFonts w:cstheme="minorHAnsi"/>
                <w:b/>
              </w:rPr>
            </w:pPr>
          </w:p>
        </w:tc>
      </w:tr>
      <w:tr w:rsidR="006E0F6F" w:rsidRPr="000C6236" w:rsidTr="000D46B5">
        <w:trPr>
          <w:trHeight w:val="1305"/>
        </w:trPr>
        <w:tc>
          <w:tcPr>
            <w:tcW w:w="287" w:type="pct"/>
            <w:vMerge/>
            <w:vAlign w:val="center"/>
          </w:tcPr>
          <w:p w:rsidR="006E0F6F" w:rsidRPr="000C6236" w:rsidRDefault="006E0F6F" w:rsidP="00501A82">
            <w:pPr>
              <w:rPr>
                <w:rFonts w:cstheme="minorHAnsi"/>
              </w:rPr>
            </w:pPr>
          </w:p>
        </w:tc>
        <w:tc>
          <w:tcPr>
            <w:tcW w:w="848" w:type="pct"/>
            <w:vMerge/>
            <w:vAlign w:val="center"/>
          </w:tcPr>
          <w:p w:rsidR="006E0F6F" w:rsidRDefault="006E0F6F" w:rsidP="00501A82">
            <w:pPr>
              <w:rPr>
                <w:rFonts w:cstheme="minorHAnsi"/>
              </w:rPr>
            </w:pPr>
          </w:p>
        </w:tc>
        <w:tc>
          <w:tcPr>
            <w:tcW w:w="748" w:type="pct"/>
            <w:vAlign w:val="center"/>
          </w:tcPr>
          <w:p w:rsidR="00851FE7" w:rsidRPr="000C6236" w:rsidRDefault="00652F5D" w:rsidP="00BD01E0">
            <w:pPr>
              <w:jc w:val="center"/>
              <w:rPr>
                <w:rFonts w:cstheme="minorHAnsi"/>
              </w:rPr>
            </w:pPr>
            <w:r>
              <w:rPr>
                <w:rFonts w:cstheme="minorHAnsi"/>
              </w:rPr>
              <w:t>Predlaže se</w:t>
            </w:r>
          </w:p>
        </w:tc>
        <w:tc>
          <w:tcPr>
            <w:tcW w:w="1495" w:type="pct"/>
            <w:vAlign w:val="center"/>
          </w:tcPr>
          <w:p w:rsidR="007E1993" w:rsidRDefault="00652F5D" w:rsidP="00A65B61">
            <w:pPr>
              <w:jc w:val="both"/>
              <w:rPr>
                <w:rFonts w:cstheme="minorHAnsi"/>
              </w:rPr>
            </w:pPr>
            <w:r>
              <w:rPr>
                <w:rFonts w:cstheme="minorHAnsi"/>
              </w:rPr>
              <w:t>Predlaže se javnosti objaviti jasno definiran i nedvosmislen način dodjele predmeta za sve vrste sudova i predmeta.</w:t>
            </w:r>
          </w:p>
          <w:p w:rsidR="00652F5D" w:rsidRDefault="00652F5D" w:rsidP="00652F5D">
            <w:pPr>
              <w:jc w:val="both"/>
              <w:rPr>
                <w:rFonts w:cstheme="minorHAnsi"/>
              </w:rPr>
            </w:pPr>
            <w:r>
              <w:rPr>
                <w:rFonts w:cstheme="minorHAnsi"/>
              </w:rPr>
              <w:t>Predlaže se pojednostaviti način dodjele predmeta kako bi se proces mogao nadzirati i kako bi se njime moglo upravljati</w:t>
            </w:r>
            <w:r w:rsidR="00A02894">
              <w:rPr>
                <w:rFonts w:cstheme="minorHAnsi"/>
              </w:rPr>
              <w:t>.</w:t>
            </w:r>
          </w:p>
          <w:p w:rsidR="00A02894" w:rsidRPr="000C6236" w:rsidRDefault="00A02894" w:rsidP="00652F5D">
            <w:pPr>
              <w:jc w:val="both"/>
              <w:rPr>
                <w:rFonts w:cstheme="minorHAnsi"/>
              </w:rPr>
            </w:pPr>
            <w:r>
              <w:rPr>
                <w:rFonts w:cstheme="minorHAnsi"/>
              </w:rPr>
              <w:t xml:space="preserve">Predlaže se omogućiti korisnicima na sudu jednostavnu provjerljivost ispravnosti dodjele svakog predmeta </w:t>
            </w:r>
            <w:proofErr w:type="spellStart"/>
            <w:r>
              <w:rPr>
                <w:rFonts w:cstheme="minorHAnsi"/>
              </w:rPr>
              <w:t>rješavatelju</w:t>
            </w:r>
            <w:proofErr w:type="spellEnd"/>
            <w:r>
              <w:rPr>
                <w:rFonts w:cstheme="minorHAnsi"/>
              </w:rPr>
              <w:t xml:space="preserve"> kako bi se lakše i brže mogle otkloniti moguće nepravilnosti u dodjeli predmeta uzrokovane ljudskom ili strojnom pogreškom.</w:t>
            </w:r>
          </w:p>
        </w:tc>
        <w:tc>
          <w:tcPr>
            <w:tcW w:w="1622" w:type="pct"/>
          </w:tcPr>
          <w:p w:rsidR="0006012A" w:rsidRDefault="00B718B2" w:rsidP="00952232">
            <w:pPr>
              <w:jc w:val="both"/>
              <w:rPr>
                <w:rFonts w:cstheme="minorHAnsi"/>
                <w:b/>
              </w:rPr>
            </w:pPr>
            <w:r w:rsidRPr="00B718B2">
              <w:rPr>
                <w:rFonts w:cstheme="minorHAnsi"/>
                <w:b/>
              </w:rPr>
              <w:t>Pri</w:t>
            </w:r>
            <w:r w:rsidR="006037F5">
              <w:rPr>
                <w:rFonts w:cstheme="minorHAnsi"/>
                <w:b/>
              </w:rPr>
              <w:t>jedlog se</w:t>
            </w:r>
            <w:r w:rsidR="00313A88">
              <w:rPr>
                <w:rFonts w:cstheme="minorHAnsi"/>
                <w:b/>
              </w:rPr>
              <w:t xml:space="preserve"> djelomično prihvaća</w:t>
            </w:r>
            <w:r w:rsidR="00A65B61">
              <w:rPr>
                <w:rFonts w:cstheme="minorHAnsi"/>
                <w:b/>
              </w:rPr>
              <w:t>.</w:t>
            </w:r>
          </w:p>
          <w:p w:rsidR="00B23A7B" w:rsidRDefault="00B23A7B" w:rsidP="00952232">
            <w:pPr>
              <w:jc w:val="both"/>
              <w:rPr>
                <w:rFonts w:cstheme="minorHAnsi"/>
              </w:rPr>
            </w:pPr>
          </w:p>
          <w:p w:rsidR="0006012A" w:rsidRPr="000C6236" w:rsidRDefault="00B23A7B" w:rsidP="00B23A7B">
            <w:pPr>
              <w:jc w:val="both"/>
              <w:rPr>
                <w:rFonts w:cstheme="minorHAnsi"/>
              </w:rPr>
            </w:pPr>
            <w:r>
              <w:rPr>
                <w:rFonts w:cstheme="minorHAnsi"/>
                <w:b/>
              </w:rPr>
              <w:t xml:space="preserve">Primjedba koja se odnosi na način dodjele se ne prihvaća jer se ne odnosi na tekst Pravilnika ali će se poduzeti mjere da se u sustavu </w:t>
            </w:r>
            <w:proofErr w:type="spellStart"/>
            <w:r>
              <w:rPr>
                <w:rFonts w:cstheme="minorHAnsi"/>
                <w:b/>
              </w:rPr>
              <w:t>eSpis</w:t>
            </w:r>
            <w:proofErr w:type="spellEnd"/>
            <w:r>
              <w:rPr>
                <w:rFonts w:cstheme="minorHAnsi"/>
                <w:b/>
              </w:rPr>
              <w:t xml:space="preserve"> omogući predložena provjera</w:t>
            </w:r>
            <w:r w:rsidRPr="00652F5D">
              <w:rPr>
                <w:rFonts w:cstheme="minorHAnsi"/>
                <w:b/>
              </w:rPr>
              <w:t>.</w:t>
            </w:r>
          </w:p>
        </w:tc>
      </w:tr>
      <w:tr w:rsidR="00DA55F4" w:rsidRPr="000C6236" w:rsidTr="000D46B5">
        <w:tc>
          <w:tcPr>
            <w:tcW w:w="287" w:type="pct"/>
            <w:vAlign w:val="center"/>
          </w:tcPr>
          <w:p w:rsidR="00B90BF8" w:rsidRDefault="00B90BF8" w:rsidP="00BB2F6E">
            <w:pPr>
              <w:jc w:val="center"/>
              <w:rPr>
                <w:rFonts w:cstheme="minorHAnsi"/>
                <w:b/>
              </w:rPr>
            </w:pPr>
          </w:p>
          <w:p w:rsidR="00DA55F4" w:rsidRPr="006C44B6" w:rsidRDefault="00DA55F4" w:rsidP="00BB2F6E">
            <w:pPr>
              <w:jc w:val="center"/>
              <w:rPr>
                <w:rFonts w:cstheme="minorHAnsi"/>
                <w:b/>
              </w:rPr>
            </w:pPr>
            <w:r w:rsidRPr="006C44B6">
              <w:rPr>
                <w:rFonts w:cstheme="minorHAnsi"/>
                <w:b/>
              </w:rPr>
              <w:t>2.</w:t>
            </w:r>
          </w:p>
          <w:p w:rsidR="00DA55F4" w:rsidRPr="006C44B6" w:rsidRDefault="00DA55F4" w:rsidP="00BB2F6E">
            <w:pPr>
              <w:jc w:val="center"/>
              <w:rPr>
                <w:rFonts w:cstheme="minorHAnsi"/>
                <w:b/>
              </w:rPr>
            </w:pPr>
          </w:p>
        </w:tc>
        <w:tc>
          <w:tcPr>
            <w:tcW w:w="848" w:type="pct"/>
            <w:vAlign w:val="center"/>
          </w:tcPr>
          <w:p w:rsidR="00DA55F4" w:rsidRDefault="00DA55F4" w:rsidP="002162D3">
            <w:pPr>
              <w:jc w:val="center"/>
              <w:rPr>
                <w:rFonts w:cstheme="minorHAnsi"/>
                <w:b/>
              </w:rPr>
            </w:pPr>
          </w:p>
          <w:p w:rsidR="00DA55F4" w:rsidRDefault="00DA55F4" w:rsidP="002162D3">
            <w:pPr>
              <w:jc w:val="center"/>
              <w:rPr>
                <w:rFonts w:cstheme="minorHAnsi"/>
                <w:b/>
              </w:rPr>
            </w:pPr>
          </w:p>
          <w:p w:rsidR="00DA55F4" w:rsidRPr="006C44B6" w:rsidRDefault="001F42DC" w:rsidP="007E1993">
            <w:pPr>
              <w:jc w:val="center"/>
              <w:rPr>
                <w:rFonts w:cstheme="minorHAnsi"/>
                <w:b/>
              </w:rPr>
            </w:pPr>
            <w:r>
              <w:rPr>
                <w:rFonts w:cstheme="minorHAnsi"/>
                <w:b/>
              </w:rPr>
              <w:t xml:space="preserve">JASNICA RODIĆ </w:t>
            </w:r>
            <w:r w:rsidR="00DA55F4">
              <w:rPr>
                <w:rFonts w:cstheme="minorHAnsi"/>
                <w:b/>
              </w:rPr>
              <w:t xml:space="preserve">PREKRŠAJNI SUD U </w:t>
            </w:r>
            <w:r>
              <w:rPr>
                <w:rFonts w:cstheme="minorHAnsi"/>
                <w:b/>
              </w:rPr>
              <w:t>VRBOVCU</w:t>
            </w:r>
          </w:p>
          <w:p w:rsidR="00DA55F4" w:rsidRDefault="00DA55F4" w:rsidP="000D46B5">
            <w:pPr>
              <w:jc w:val="center"/>
              <w:rPr>
                <w:rFonts w:cstheme="minorHAnsi"/>
                <w:b/>
              </w:rPr>
            </w:pPr>
          </w:p>
          <w:p w:rsidR="00DA55F4" w:rsidRDefault="00DA55F4" w:rsidP="000D46B5">
            <w:pPr>
              <w:jc w:val="center"/>
              <w:rPr>
                <w:rFonts w:cstheme="minorHAnsi"/>
                <w:b/>
              </w:rPr>
            </w:pPr>
          </w:p>
          <w:p w:rsidR="00DA55F4" w:rsidRPr="006C44B6" w:rsidRDefault="00DA55F4" w:rsidP="000D46B5">
            <w:pPr>
              <w:jc w:val="center"/>
              <w:rPr>
                <w:rFonts w:cstheme="minorHAnsi"/>
                <w:b/>
              </w:rPr>
            </w:pPr>
          </w:p>
        </w:tc>
        <w:tc>
          <w:tcPr>
            <w:tcW w:w="748" w:type="pct"/>
            <w:vAlign w:val="center"/>
          </w:tcPr>
          <w:p w:rsidR="00DA55F4" w:rsidRDefault="001F42DC" w:rsidP="00BB2F6E">
            <w:pPr>
              <w:jc w:val="center"/>
              <w:rPr>
                <w:rFonts w:cstheme="minorHAnsi"/>
              </w:rPr>
            </w:pPr>
            <w:r>
              <w:rPr>
                <w:rFonts w:cstheme="minorHAnsi"/>
              </w:rPr>
              <w:t>Predlaže se</w:t>
            </w:r>
          </w:p>
          <w:p w:rsidR="00A02894" w:rsidRDefault="00A02894" w:rsidP="00BB2F6E">
            <w:pPr>
              <w:jc w:val="center"/>
              <w:rPr>
                <w:rFonts w:cstheme="minorHAnsi"/>
              </w:rPr>
            </w:pPr>
          </w:p>
          <w:p w:rsidR="00EA1A78" w:rsidRPr="000C6236" w:rsidRDefault="00EA1A78" w:rsidP="00BB2F6E">
            <w:pPr>
              <w:jc w:val="center"/>
              <w:rPr>
                <w:rFonts w:cstheme="minorHAnsi"/>
              </w:rPr>
            </w:pPr>
          </w:p>
        </w:tc>
        <w:tc>
          <w:tcPr>
            <w:tcW w:w="1495" w:type="pct"/>
            <w:vAlign w:val="center"/>
          </w:tcPr>
          <w:p w:rsidR="00DA55F4" w:rsidRPr="000C6236" w:rsidRDefault="00DA55F4" w:rsidP="00B90BF8">
            <w:pPr>
              <w:jc w:val="both"/>
              <w:rPr>
                <w:rFonts w:cstheme="minorHAnsi"/>
              </w:rPr>
            </w:pPr>
            <w:r>
              <w:rPr>
                <w:rFonts w:cstheme="minorHAnsi"/>
              </w:rPr>
              <w:t xml:space="preserve">Predlaže se </w:t>
            </w:r>
            <w:r w:rsidR="001F42DC">
              <w:rPr>
                <w:rFonts w:cstheme="minorHAnsi"/>
              </w:rPr>
              <w:t>Pravilnikom propisati i način postupanja specijaliziranih sudova.</w:t>
            </w:r>
          </w:p>
        </w:tc>
        <w:tc>
          <w:tcPr>
            <w:tcW w:w="1622" w:type="pct"/>
          </w:tcPr>
          <w:p w:rsidR="00A30971" w:rsidRPr="00313A88" w:rsidRDefault="00DA55F4" w:rsidP="00313A88">
            <w:pPr>
              <w:jc w:val="both"/>
              <w:rPr>
                <w:rFonts w:cstheme="minorHAnsi"/>
                <w:b/>
              </w:rPr>
            </w:pPr>
            <w:r w:rsidRPr="00313A88">
              <w:rPr>
                <w:rFonts w:cstheme="minorHAnsi"/>
                <w:b/>
              </w:rPr>
              <w:t>Pri</w:t>
            </w:r>
            <w:r w:rsidR="001F42DC" w:rsidRPr="00313A88">
              <w:rPr>
                <w:rFonts w:cstheme="minorHAnsi"/>
                <w:b/>
              </w:rPr>
              <w:t>jedlog</w:t>
            </w:r>
            <w:r w:rsidRPr="00313A88">
              <w:rPr>
                <w:rFonts w:cstheme="minorHAnsi"/>
                <w:b/>
              </w:rPr>
              <w:t xml:space="preserve"> se </w:t>
            </w:r>
            <w:r w:rsidR="00313A88" w:rsidRPr="00313A88">
              <w:rPr>
                <w:rFonts w:cstheme="minorHAnsi"/>
                <w:b/>
              </w:rPr>
              <w:t>ne prihvaća</w:t>
            </w:r>
            <w:r w:rsidR="00B90BF8" w:rsidRPr="00313A88">
              <w:rPr>
                <w:rFonts w:cstheme="minorHAnsi"/>
                <w:b/>
              </w:rPr>
              <w:t>.</w:t>
            </w:r>
            <w:r w:rsidR="00313A88" w:rsidRPr="00313A88">
              <w:rPr>
                <w:rFonts w:cstheme="minorHAnsi"/>
                <w:b/>
              </w:rPr>
              <w:t xml:space="preserve"> O</w:t>
            </w:r>
            <w:r w:rsidR="00A30971" w:rsidRPr="00313A88">
              <w:rPr>
                <w:rFonts w:cstheme="minorHAnsi"/>
                <w:b/>
              </w:rPr>
              <w:t xml:space="preserve">d specijaliziranih sudova samo trgovački sudovi rade u sustavu </w:t>
            </w:r>
            <w:proofErr w:type="spellStart"/>
            <w:r w:rsidR="00A30971" w:rsidRPr="00313A88">
              <w:rPr>
                <w:rFonts w:cstheme="minorHAnsi"/>
                <w:b/>
              </w:rPr>
              <w:t>eSpis</w:t>
            </w:r>
            <w:proofErr w:type="spellEnd"/>
            <w:r w:rsidR="00A30971" w:rsidRPr="00313A88">
              <w:rPr>
                <w:rFonts w:cstheme="minorHAnsi"/>
                <w:b/>
              </w:rPr>
              <w:t xml:space="preserve"> dok prekršajni i upravni sudovi ne rade u sustavu </w:t>
            </w:r>
            <w:proofErr w:type="spellStart"/>
            <w:r w:rsidR="00A30971" w:rsidRPr="00313A88">
              <w:rPr>
                <w:rFonts w:cstheme="minorHAnsi"/>
                <w:b/>
              </w:rPr>
              <w:t>eSpis</w:t>
            </w:r>
            <w:proofErr w:type="spellEnd"/>
            <w:r w:rsidR="00A30971" w:rsidRPr="00313A88">
              <w:rPr>
                <w:rFonts w:cstheme="minorHAnsi"/>
                <w:b/>
              </w:rPr>
              <w:t>. Postupanje prekršajnih sudova u sustavu JCMS biti će propisano posebnim pravilnikom.</w:t>
            </w:r>
          </w:p>
        </w:tc>
      </w:tr>
      <w:tr w:rsidR="00BB633E" w:rsidRPr="003A3FDF" w:rsidTr="000D46B5">
        <w:tc>
          <w:tcPr>
            <w:tcW w:w="287" w:type="pct"/>
            <w:vMerge w:val="restart"/>
            <w:vAlign w:val="center"/>
          </w:tcPr>
          <w:p w:rsidR="00BB633E" w:rsidRPr="006C44B6" w:rsidRDefault="00BB633E" w:rsidP="000D46B5">
            <w:pPr>
              <w:rPr>
                <w:rFonts w:cstheme="minorHAnsi"/>
                <w:b/>
              </w:rPr>
            </w:pPr>
            <w:r>
              <w:rPr>
                <w:rFonts w:cstheme="minorHAnsi"/>
                <w:b/>
              </w:rPr>
              <w:t xml:space="preserve">    3.</w:t>
            </w:r>
          </w:p>
          <w:p w:rsidR="00BB633E" w:rsidRDefault="00BB633E" w:rsidP="00BB2F6E">
            <w:pPr>
              <w:jc w:val="center"/>
              <w:rPr>
                <w:rFonts w:cstheme="minorHAnsi"/>
                <w:b/>
              </w:rPr>
            </w:pPr>
          </w:p>
          <w:p w:rsidR="00BB633E" w:rsidRDefault="00BB633E" w:rsidP="00BB2F6E">
            <w:pPr>
              <w:jc w:val="center"/>
              <w:rPr>
                <w:rFonts w:cstheme="minorHAnsi"/>
                <w:b/>
              </w:rPr>
            </w:pPr>
          </w:p>
          <w:p w:rsidR="00BB633E" w:rsidRDefault="00BB633E" w:rsidP="00BB2F6E">
            <w:pPr>
              <w:jc w:val="center"/>
              <w:rPr>
                <w:rFonts w:cstheme="minorHAnsi"/>
                <w:b/>
              </w:rPr>
            </w:pPr>
          </w:p>
          <w:p w:rsidR="00BB633E" w:rsidRDefault="00BB633E" w:rsidP="00BB2F6E">
            <w:pPr>
              <w:jc w:val="center"/>
              <w:rPr>
                <w:rFonts w:cstheme="minorHAnsi"/>
                <w:b/>
              </w:rPr>
            </w:pPr>
          </w:p>
          <w:p w:rsidR="00BB633E" w:rsidRPr="006C44B6" w:rsidRDefault="00BB633E" w:rsidP="00BB2F6E">
            <w:pPr>
              <w:jc w:val="center"/>
              <w:rPr>
                <w:rFonts w:cstheme="minorHAnsi"/>
                <w:b/>
              </w:rPr>
            </w:pPr>
          </w:p>
        </w:tc>
        <w:tc>
          <w:tcPr>
            <w:tcW w:w="848" w:type="pct"/>
            <w:vMerge w:val="restart"/>
            <w:vAlign w:val="center"/>
          </w:tcPr>
          <w:p w:rsidR="00BB633E" w:rsidRPr="006C44B6" w:rsidRDefault="001F42DC" w:rsidP="002162D3">
            <w:pPr>
              <w:jc w:val="center"/>
              <w:rPr>
                <w:rFonts w:cstheme="minorHAnsi"/>
                <w:b/>
              </w:rPr>
            </w:pPr>
            <w:r>
              <w:rPr>
                <w:rFonts w:cstheme="minorHAnsi"/>
                <w:b/>
              </w:rPr>
              <w:t xml:space="preserve">OPĆINSKI </w:t>
            </w:r>
            <w:r w:rsidR="00BB633E">
              <w:rPr>
                <w:rFonts w:cstheme="minorHAnsi"/>
                <w:b/>
              </w:rPr>
              <w:t xml:space="preserve">SUD U </w:t>
            </w:r>
            <w:r>
              <w:rPr>
                <w:rFonts w:cstheme="minorHAnsi"/>
                <w:b/>
              </w:rPr>
              <w:t>KOPRIVNICI</w:t>
            </w:r>
          </w:p>
          <w:p w:rsidR="00BB633E" w:rsidRDefault="00BB633E" w:rsidP="000D46B5">
            <w:pPr>
              <w:jc w:val="center"/>
              <w:rPr>
                <w:rFonts w:cstheme="minorHAnsi"/>
                <w:b/>
              </w:rPr>
            </w:pPr>
          </w:p>
          <w:p w:rsidR="00BB633E" w:rsidRDefault="00BB633E" w:rsidP="000D46B5">
            <w:pPr>
              <w:jc w:val="center"/>
              <w:rPr>
                <w:rFonts w:cstheme="minorHAnsi"/>
                <w:b/>
              </w:rPr>
            </w:pPr>
          </w:p>
          <w:p w:rsidR="00BB633E" w:rsidRDefault="00BB633E" w:rsidP="000D46B5">
            <w:pPr>
              <w:jc w:val="center"/>
              <w:rPr>
                <w:rFonts w:cstheme="minorHAnsi"/>
                <w:b/>
              </w:rPr>
            </w:pPr>
          </w:p>
          <w:p w:rsidR="00BB633E" w:rsidRDefault="00BB633E" w:rsidP="000D46B5">
            <w:pPr>
              <w:jc w:val="center"/>
              <w:rPr>
                <w:rFonts w:cstheme="minorHAnsi"/>
                <w:b/>
              </w:rPr>
            </w:pPr>
          </w:p>
          <w:p w:rsidR="00BB633E" w:rsidRPr="006C44B6" w:rsidRDefault="00BB633E" w:rsidP="000D46B5">
            <w:pPr>
              <w:jc w:val="center"/>
              <w:rPr>
                <w:rFonts w:cstheme="minorHAnsi"/>
                <w:b/>
              </w:rPr>
            </w:pPr>
          </w:p>
        </w:tc>
        <w:tc>
          <w:tcPr>
            <w:tcW w:w="748" w:type="pct"/>
            <w:vAlign w:val="center"/>
          </w:tcPr>
          <w:p w:rsidR="00BB633E" w:rsidRPr="00F367A8" w:rsidRDefault="001F42DC" w:rsidP="000113FA">
            <w:pPr>
              <w:jc w:val="center"/>
              <w:rPr>
                <w:rFonts w:cstheme="minorHAnsi"/>
              </w:rPr>
            </w:pPr>
            <w:r>
              <w:rPr>
                <w:rFonts w:cstheme="minorHAnsi"/>
              </w:rPr>
              <w:t>Čl. 27.</w:t>
            </w:r>
            <w:r w:rsidR="000113FA">
              <w:rPr>
                <w:rFonts w:cstheme="minorHAnsi"/>
              </w:rPr>
              <w:t xml:space="preserve"> </w:t>
            </w:r>
            <w:r>
              <w:rPr>
                <w:rFonts w:cstheme="minorHAnsi"/>
              </w:rPr>
              <w:t>Nacrta</w:t>
            </w:r>
          </w:p>
        </w:tc>
        <w:tc>
          <w:tcPr>
            <w:tcW w:w="1495" w:type="pct"/>
            <w:vAlign w:val="center"/>
          </w:tcPr>
          <w:p w:rsidR="00BB633E" w:rsidRDefault="00BB633E" w:rsidP="008A146C">
            <w:pPr>
              <w:jc w:val="both"/>
              <w:rPr>
                <w:rFonts w:cstheme="minorHAnsi"/>
              </w:rPr>
            </w:pPr>
            <w:r>
              <w:rPr>
                <w:rFonts w:cstheme="minorHAnsi"/>
              </w:rPr>
              <w:t>Pr</w:t>
            </w:r>
            <w:r w:rsidR="000113FA">
              <w:rPr>
                <w:rFonts w:cstheme="minorHAnsi"/>
              </w:rPr>
              <w:t>imjedba se odnosi na situaciju kada su podaci o strankama različiti od onih navedenih u tužbi.</w:t>
            </w:r>
            <w:r>
              <w:rPr>
                <w:rFonts w:cstheme="minorHAnsi"/>
              </w:rPr>
              <w:t xml:space="preserve"> </w:t>
            </w:r>
          </w:p>
          <w:p w:rsidR="00BB633E" w:rsidRPr="00F367A8" w:rsidRDefault="00BB633E" w:rsidP="00750FAB">
            <w:pPr>
              <w:jc w:val="both"/>
              <w:rPr>
                <w:rFonts w:cstheme="minorHAnsi"/>
              </w:rPr>
            </w:pPr>
          </w:p>
        </w:tc>
        <w:tc>
          <w:tcPr>
            <w:tcW w:w="1622" w:type="pct"/>
          </w:tcPr>
          <w:p w:rsidR="00BB633E" w:rsidRPr="0003692F" w:rsidRDefault="00BB633E" w:rsidP="00313A88">
            <w:pPr>
              <w:rPr>
                <w:rFonts w:cstheme="minorHAnsi"/>
                <w:b/>
              </w:rPr>
            </w:pPr>
            <w:r>
              <w:rPr>
                <w:rFonts w:cstheme="minorHAnsi"/>
                <w:b/>
              </w:rPr>
              <w:t>Pr</w:t>
            </w:r>
            <w:r w:rsidR="000113FA">
              <w:rPr>
                <w:rFonts w:cstheme="minorHAnsi"/>
                <w:b/>
              </w:rPr>
              <w:t>imjedba</w:t>
            </w:r>
            <w:r>
              <w:rPr>
                <w:rFonts w:cstheme="minorHAnsi"/>
                <w:b/>
              </w:rPr>
              <w:t xml:space="preserve"> se</w:t>
            </w:r>
            <w:r w:rsidR="00313A88">
              <w:rPr>
                <w:rFonts w:cstheme="minorHAnsi"/>
                <w:b/>
              </w:rPr>
              <w:t xml:space="preserve"> prihvaća</w:t>
            </w:r>
            <w:r w:rsidR="00620AB2">
              <w:rPr>
                <w:rFonts w:cstheme="minorHAnsi"/>
                <w:b/>
              </w:rPr>
              <w:t>.</w:t>
            </w:r>
          </w:p>
        </w:tc>
      </w:tr>
      <w:tr w:rsidR="00BB633E" w:rsidRPr="003A3FDF" w:rsidTr="000D46B5">
        <w:trPr>
          <w:trHeight w:val="200"/>
        </w:trPr>
        <w:tc>
          <w:tcPr>
            <w:tcW w:w="287" w:type="pct"/>
            <w:vMerge/>
            <w:vAlign w:val="center"/>
          </w:tcPr>
          <w:p w:rsidR="00BB633E" w:rsidRPr="003A3FDF" w:rsidRDefault="00BB633E" w:rsidP="00BB2F6E">
            <w:pPr>
              <w:jc w:val="center"/>
              <w:rPr>
                <w:rFonts w:cstheme="minorHAnsi"/>
                <w:highlight w:val="yellow"/>
              </w:rPr>
            </w:pPr>
          </w:p>
        </w:tc>
        <w:tc>
          <w:tcPr>
            <w:tcW w:w="848" w:type="pct"/>
            <w:vMerge/>
            <w:vAlign w:val="center"/>
          </w:tcPr>
          <w:p w:rsidR="00BB633E" w:rsidRPr="003A3FDF" w:rsidRDefault="00BB633E" w:rsidP="000D46B5">
            <w:pPr>
              <w:jc w:val="center"/>
              <w:rPr>
                <w:rFonts w:cstheme="minorHAnsi"/>
                <w:highlight w:val="yellow"/>
              </w:rPr>
            </w:pPr>
          </w:p>
        </w:tc>
        <w:tc>
          <w:tcPr>
            <w:tcW w:w="748" w:type="pct"/>
            <w:vAlign w:val="center"/>
          </w:tcPr>
          <w:p w:rsidR="00BB633E" w:rsidRPr="003A3FDF" w:rsidRDefault="000113FA" w:rsidP="00F710ED">
            <w:pPr>
              <w:rPr>
                <w:rFonts w:cstheme="minorHAnsi"/>
                <w:highlight w:val="yellow"/>
              </w:rPr>
            </w:pPr>
            <w:r w:rsidRPr="00313A88">
              <w:rPr>
                <w:rFonts w:cstheme="minorHAnsi"/>
              </w:rPr>
              <w:t xml:space="preserve">        Čl. </w:t>
            </w:r>
            <w:r w:rsidR="00F710ED" w:rsidRPr="00313A88">
              <w:rPr>
                <w:rFonts w:cstheme="minorHAnsi"/>
              </w:rPr>
              <w:t>36</w:t>
            </w:r>
            <w:r w:rsidR="00BB633E" w:rsidRPr="00313A88">
              <w:rPr>
                <w:rFonts w:cstheme="minorHAnsi"/>
              </w:rPr>
              <w:t>. Nacrta</w:t>
            </w:r>
          </w:p>
        </w:tc>
        <w:tc>
          <w:tcPr>
            <w:tcW w:w="1495" w:type="pct"/>
            <w:vAlign w:val="center"/>
          </w:tcPr>
          <w:p w:rsidR="00BB633E" w:rsidRPr="003A3FDF" w:rsidRDefault="00BB633E" w:rsidP="00F710ED">
            <w:pPr>
              <w:jc w:val="both"/>
              <w:rPr>
                <w:rFonts w:cstheme="minorHAnsi"/>
                <w:highlight w:val="yellow"/>
              </w:rPr>
            </w:pPr>
            <w:r>
              <w:rPr>
                <w:rFonts w:cstheme="minorHAnsi"/>
              </w:rPr>
              <w:t xml:space="preserve">Predlaže se </w:t>
            </w:r>
            <w:r w:rsidR="00F710ED">
              <w:rPr>
                <w:rFonts w:cstheme="minorHAnsi"/>
              </w:rPr>
              <w:t>nakon zaprimanja podneska upisati upozorenje a podnesak dostaviti u spis i na lokaciji spisa ga evidentirati u spisu (iz razloga da ne bi došlo do dupliranja podbrojeva).</w:t>
            </w:r>
          </w:p>
        </w:tc>
        <w:tc>
          <w:tcPr>
            <w:tcW w:w="1622" w:type="pct"/>
          </w:tcPr>
          <w:p w:rsidR="00C36021" w:rsidRPr="00313A88" w:rsidRDefault="007A2E14" w:rsidP="00313A88">
            <w:pPr>
              <w:jc w:val="both"/>
              <w:rPr>
                <w:rFonts w:cstheme="minorHAnsi"/>
                <w:b/>
              </w:rPr>
            </w:pPr>
            <w:r w:rsidRPr="00313A88">
              <w:rPr>
                <w:rFonts w:cstheme="minorHAnsi"/>
                <w:b/>
              </w:rPr>
              <w:t xml:space="preserve">Prijedlog se </w:t>
            </w:r>
            <w:r w:rsidR="00313A88" w:rsidRPr="00313A88">
              <w:rPr>
                <w:rFonts w:cstheme="minorHAnsi"/>
                <w:b/>
              </w:rPr>
              <w:t xml:space="preserve">ne prihvaća. </w:t>
            </w:r>
            <w:r w:rsidRPr="00313A88">
              <w:rPr>
                <w:rFonts w:cstheme="minorHAnsi"/>
                <w:b/>
              </w:rPr>
              <w:t xml:space="preserve">Uvidom u </w:t>
            </w:r>
            <w:proofErr w:type="spellStart"/>
            <w:r w:rsidRPr="00313A88">
              <w:rPr>
                <w:rFonts w:cstheme="minorHAnsi"/>
                <w:b/>
              </w:rPr>
              <w:t>eSpis</w:t>
            </w:r>
            <w:proofErr w:type="spellEnd"/>
            <w:r w:rsidR="00313A88" w:rsidRPr="00313A88">
              <w:rPr>
                <w:rFonts w:cstheme="minorHAnsi"/>
                <w:b/>
              </w:rPr>
              <w:t xml:space="preserve"> </w:t>
            </w:r>
            <w:r w:rsidRPr="00313A88">
              <w:rPr>
                <w:rFonts w:cstheme="minorHAnsi"/>
                <w:b/>
              </w:rPr>
              <w:t xml:space="preserve"> može </w:t>
            </w:r>
            <w:r w:rsidR="00313A88" w:rsidRPr="00313A88">
              <w:rPr>
                <w:rFonts w:cstheme="minorHAnsi"/>
                <w:b/>
              </w:rPr>
              <w:t xml:space="preserve"> se izbjeći dupliranje podbrojeva. P</w:t>
            </w:r>
            <w:r w:rsidRPr="00313A88">
              <w:rPr>
                <w:rFonts w:cstheme="minorHAnsi"/>
                <w:b/>
              </w:rPr>
              <w:t xml:space="preserve">ismena je potrebno  upisati i uvezati u spis </w:t>
            </w:r>
            <w:proofErr w:type="spellStart"/>
            <w:r w:rsidRPr="00313A88">
              <w:rPr>
                <w:rFonts w:cstheme="minorHAnsi"/>
                <w:b/>
              </w:rPr>
              <w:t>redosljedom</w:t>
            </w:r>
            <w:proofErr w:type="spellEnd"/>
            <w:r w:rsidRPr="00313A88">
              <w:rPr>
                <w:rFonts w:cstheme="minorHAnsi"/>
                <w:b/>
              </w:rPr>
              <w:t xml:space="preserve"> kojim su zaprimljen</w:t>
            </w:r>
            <w:r w:rsidR="00313A88" w:rsidRPr="00313A88">
              <w:rPr>
                <w:rFonts w:cstheme="minorHAnsi"/>
                <w:b/>
              </w:rPr>
              <w:t>a</w:t>
            </w:r>
            <w:r w:rsidRPr="00313A88">
              <w:rPr>
                <w:rFonts w:cstheme="minorHAnsi"/>
                <w:b/>
              </w:rPr>
              <w:t>.</w:t>
            </w:r>
          </w:p>
          <w:p w:rsidR="00BB633E" w:rsidRPr="008A146C" w:rsidRDefault="00BB633E" w:rsidP="00F710ED">
            <w:pPr>
              <w:rPr>
                <w:rFonts w:cstheme="minorHAnsi"/>
                <w:b/>
              </w:rPr>
            </w:pPr>
          </w:p>
        </w:tc>
      </w:tr>
      <w:tr w:rsidR="00C36021" w:rsidRPr="003A3FDF" w:rsidTr="000D46B5">
        <w:trPr>
          <w:trHeight w:val="598"/>
        </w:trPr>
        <w:tc>
          <w:tcPr>
            <w:tcW w:w="287" w:type="pct"/>
            <w:vMerge/>
            <w:vAlign w:val="center"/>
          </w:tcPr>
          <w:p w:rsidR="00C36021" w:rsidRPr="006C44B6" w:rsidRDefault="00C36021" w:rsidP="00BB2F6E">
            <w:pPr>
              <w:jc w:val="center"/>
              <w:rPr>
                <w:rFonts w:cstheme="minorHAnsi"/>
                <w:b/>
              </w:rPr>
            </w:pPr>
          </w:p>
        </w:tc>
        <w:tc>
          <w:tcPr>
            <w:tcW w:w="848" w:type="pct"/>
            <w:vMerge/>
            <w:vAlign w:val="center"/>
          </w:tcPr>
          <w:p w:rsidR="00C36021" w:rsidRPr="006C44B6" w:rsidRDefault="00C36021" w:rsidP="000D46B5">
            <w:pPr>
              <w:jc w:val="center"/>
              <w:rPr>
                <w:rFonts w:cstheme="minorHAnsi"/>
                <w:b/>
              </w:rPr>
            </w:pPr>
          </w:p>
        </w:tc>
        <w:tc>
          <w:tcPr>
            <w:tcW w:w="748" w:type="pct"/>
            <w:vAlign w:val="center"/>
          </w:tcPr>
          <w:p w:rsidR="00C36021" w:rsidRPr="00B7564C" w:rsidRDefault="00C36021" w:rsidP="00BB2F6E">
            <w:pPr>
              <w:jc w:val="center"/>
              <w:rPr>
                <w:rFonts w:cstheme="minorHAnsi"/>
              </w:rPr>
            </w:pPr>
            <w:r>
              <w:rPr>
                <w:rFonts w:cstheme="minorHAnsi"/>
              </w:rPr>
              <w:t>Čl. 49. Nacrta</w:t>
            </w:r>
          </w:p>
        </w:tc>
        <w:tc>
          <w:tcPr>
            <w:tcW w:w="1495" w:type="pct"/>
            <w:vAlign w:val="center"/>
          </w:tcPr>
          <w:p w:rsidR="00C36021" w:rsidRPr="00291D11" w:rsidRDefault="00C36021" w:rsidP="00291D11">
            <w:pPr>
              <w:rPr>
                <w:rFonts w:cstheme="minorHAnsi"/>
              </w:rPr>
            </w:pPr>
            <w:r>
              <w:rPr>
                <w:rFonts w:cstheme="minorHAnsi"/>
              </w:rPr>
              <w:t xml:space="preserve">Pitanje je u kojem trenutku algoritam sustava </w:t>
            </w:r>
            <w:proofErr w:type="spellStart"/>
            <w:r>
              <w:rPr>
                <w:rFonts w:cstheme="minorHAnsi"/>
              </w:rPr>
              <w:t>eSpis</w:t>
            </w:r>
            <w:proofErr w:type="spellEnd"/>
            <w:r>
              <w:rPr>
                <w:rFonts w:cstheme="minorHAnsi"/>
              </w:rPr>
              <w:t xml:space="preserve"> određuje nadležni sud za rješavanje po žalbi?</w:t>
            </w:r>
          </w:p>
        </w:tc>
        <w:tc>
          <w:tcPr>
            <w:tcW w:w="1622" w:type="pct"/>
          </w:tcPr>
          <w:p w:rsidR="00C36021" w:rsidRPr="008A146C" w:rsidRDefault="00313A88" w:rsidP="00B23A7B">
            <w:pPr>
              <w:jc w:val="both"/>
              <w:rPr>
                <w:rFonts w:cstheme="minorHAnsi"/>
                <w:b/>
              </w:rPr>
            </w:pPr>
            <w:r>
              <w:rPr>
                <w:rFonts w:cstheme="minorHAnsi"/>
                <w:b/>
              </w:rPr>
              <w:t xml:space="preserve">Prijedlog se ne prihvaća. </w:t>
            </w:r>
            <w:r w:rsidR="002A7248">
              <w:rPr>
                <w:rFonts w:cstheme="minorHAnsi"/>
                <w:b/>
              </w:rPr>
              <w:t>Iz sadržaja članka 49</w:t>
            </w:r>
            <w:r w:rsidR="00C36021">
              <w:rPr>
                <w:rFonts w:cstheme="minorHAnsi"/>
                <w:b/>
              </w:rPr>
              <w:t>.</w:t>
            </w:r>
            <w:r w:rsidR="002A7248">
              <w:rPr>
                <w:rFonts w:cstheme="minorHAnsi"/>
                <w:b/>
              </w:rPr>
              <w:t xml:space="preserve"> jasno je kada sustav određuje nadležni županijski sud.</w:t>
            </w:r>
          </w:p>
        </w:tc>
      </w:tr>
      <w:tr w:rsidR="0039542C" w:rsidRPr="003A3FDF" w:rsidTr="000D46B5">
        <w:trPr>
          <w:trHeight w:val="598"/>
        </w:trPr>
        <w:tc>
          <w:tcPr>
            <w:tcW w:w="287" w:type="pct"/>
            <w:vMerge/>
            <w:vAlign w:val="center"/>
          </w:tcPr>
          <w:p w:rsidR="0039542C" w:rsidRPr="006C44B6" w:rsidRDefault="0039542C" w:rsidP="00BB2F6E">
            <w:pPr>
              <w:jc w:val="center"/>
              <w:rPr>
                <w:rFonts w:cstheme="minorHAnsi"/>
                <w:b/>
              </w:rPr>
            </w:pPr>
          </w:p>
        </w:tc>
        <w:tc>
          <w:tcPr>
            <w:tcW w:w="848" w:type="pct"/>
            <w:vMerge/>
            <w:vAlign w:val="center"/>
          </w:tcPr>
          <w:p w:rsidR="0039542C" w:rsidRPr="006C44B6" w:rsidRDefault="0039542C" w:rsidP="000D46B5">
            <w:pPr>
              <w:jc w:val="center"/>
              <w:rPr>
                <w:rFonts w:cstheme="minorHAnsi"/>
                <w:b/>
              </w:rPr>
            </w:pPr>
          </w:p>
        </w:tc>
        <w:tc>
          <w:tcPr>
            <w:tcW w:w="748" w:type="pct"/>
            <w:vAlign w:val="center"/>
          </w:tcPr>
          <w:p w:rsidR="0039542C" w:rsidRDefault="0039542C" w:rsidP="00BB2F6E">
            <w:pPr>
              <w:jc w:val="center"/>
              <w:rPr>
                <w:rFonts w:cstheme="minorHAnsi"/>
              </w:rPr>
            </w:pPr>
            <w:r>
              <w:rPr>
                <w:rFonts w:cstheme="minorHAnsi"/>
              </w:rPr>
              <w:t>Čl. 72. Nacrta</w:t>
            </w:r>
          </w:p>
        </w:tc>
        <w:tc>
          <w:tcPr>
            <w:tcW w:w="1495" w:type="pct"/>
            <w:vAlign w:val="center"/>
          </w:tcPr>
          <w:p w:rsidR="0039542C" w:rsidRDefault="0039542C" w:rsidP="00EC5692">
            <w:pPr>
              <w:jc w:val="both"/>
              <w:rPr>
                <w:rFonts w:cstheme="minorHAnsi"/>
              </w:rPr>
            </w:pPr>
            <w:r>
              <w:rPr>
                <w:rFonts w:cstheme="minorHAnsi"/>
              </w:rPr>
              <w:t>Primjedba na st. 2. je da bi moglo doći do dupliranja evidencije naplate (stranka može otići u FIN-u i uplatiti pristojbu te donijeti uplatnicu a FIN-a će to obraditi tek drugi dan).</w:t>
            </w:r>
          </w:p>
        </w:tc>
        <w:tc>
          <w:tcPr>
            <w:tcW w:w="1622" w:type="pct"/>
          </w:tcPr>
          <w:p w:rsidR="0039542C" w:rsidRPr="002A7248" w:rsidRDefault="002A7248" w:rsidP="002A7248">
            <w:pPr>
              <w:jc w:val="both"/>
              <w:rPr>
                <w:rFonts w:cstheme="minorHAnsi"/>
                <w:b/>
              </w:rPr>
            </w:pPr>
            <w:r w:rsidRPr="002A7248">
              <w:rPr>
                <w:rFonts w:cstheme="minorHAnsi"/>
                <w:b/>
              </w:rPr>
              <w:t xml:space="preserve">Primjedba se ne prihvaća. </w:t>
            </w:r>
            <w:r w:rsidR="0039542C" w:rsidRPr="002A7248">
              <w:rPr>
                <w:rFonts w:cstheme="minorHAnsi"/>
                <w:b/>
              </w:rPr>
              <w:t>Neće doći do dupliranja, jer program prepoznaje takvu situaciju.</w:t>
            </w:r>
            <w:r w:rsidRPr="002A7248">
              <w:rPr>
                <w:rFonts w:cstheme="minorHAnsi"/>
                <w:b/>
              </w:rPr>
              <w:t xml:space="preserve"> Bitno je</w:t>
            </w:r>
            <w:r w:rsidR="00152991" w:rsidRPr="002A7248">
              <w:rPr>
                <w:rFonts w:cstheme="minorHAnsi"/>
                <w:b/>
              </w:rPr>
              <w:t xml:space="preserve"> da n</w:t>
            </w:r>
            <w:r w:rsidRPr="002A7248">
              <w:rPr>
                <w:rFonts w:cstheme="minorHAnsi"/>
                <w:b/>
              </w:rPr>
              <w:t>e dođe</w:t>
            </w:r>
            <w:r w:rsidR="00152991" w:rsidRPr="002A7248">
              <w:rPr>
                <w:rFonts w:cstheme="minorHAnsi"/>
                <w:b/>
              </w:rPr>
              <w:t xml:space="preserve"> do greške prilikom ručnog unosa</w:t>
            </w:r>
            <w:r>
              <w:rPr>
                <w:rFonts w:cstheme="minorHAnsi"/>
                <w:b/>
              </w:rPr>
              <w:t xml:space="preserve"> podataka</w:t>
            </w:r>
            <w:r w:rsidR="00152991" w:rsidRPr="002A7248">
              <w:rPr>
                <w:rFonts w:cstheme="minorHAnsi"/>
                <w:b/>
              </w:rPr>
              <w:t>.</w:t>
            </w:r>
          </w:p>
          <w:p w:rsidR="0039542C" w:rsidRPr="008A146C" w:rsidRDefault="0039542C" w:rsidP="00AA1751">
            <w:pPr>
              <w:rPr>
                <w:rFonts w:cstheme="minorHAnsi"/>
                <w:b/>
              </w:rPr>
            </w:pPr>
          </w:p>
        </w:tc>
      </w:tr>
      <w:tr w:rsidR="0039542C" w:rsidRPr="003A3FDF" w:rsidTr="000D46B5">
        <w:trPr>
          <w:trHeight w:val="598"/>
        </w:trPr>
        <w:tc>
          <w:tcPr>
            <w:tcW w:w="287" w:type="pct"/>
            <w:vMerge/>
            <w:vAlign w:val="center"/>
          </w:tcPr>
          <w:p w:rsidR="0039542C" w:rsidRPr="00B7564C" w:rsidRDefault="0039542C" w:rsidP="00501A82">
            <w:pPr>
              <w:rPr>
                <w:rFonts w:cstheme="minorHAnsi"/>
              </w:rPr>
            </w:pPr>
          </w:p>
        </w:tc>
        <w:tc>
          <w:tcPr>
            <w:tcW w:w="848" w:type="pct"/>
            <w:vMerge/>
            <w:vAlign w:val="center"/>
          </w:tcPr>
          <w:p w:rsidR="0039542C" w:rsidRPr="00B7564C" w:rsidRDefault="0039542C" w:rsidP="00501A82">
            <w:pPr>
              <w:rPr>
                <w:rFonts w:cstheme="minorHAnsi"/>
              </w:rPr>
            </w:pPr>
          </w:p>
        </w:tc>
        <w:tc>
          <w:tcPr>
            <w:tcW w:w="748" w:type="pct"/>
            <w:vAlign w:val="center"/>
          </w:tcPr>
          <w:p w:rsidR="0039542C" w:rsidRPr="00B7564C" w:rsidRDefault="0039542C" w:rsidP="00BB2F6E">
            <w:pPr>
              <w:jc w:val="center"/>
              <w:rPr>
                <w:rFonts w:cstheme="minorHAnsi"/>
              </w:rPr>
            </w:pPr>
            <w:r>
              <w:rPr>
                <w:rFonts w:cstheme="minorHAnsi"/>
              </w:rPr>
              <w:t>Čl. 93. Nacrta</w:t>
            </w:r>
          </w:p>
        </w:tc>
        <w:tc>
          <w:tcPr>
            <w:tcW w:w="1495" w:type="pct"/>
            <w:vAlign w:val="center"/>
          </w:tcPr>
          <w:p w:rsidR="0039542C" w:rsidRPr="003A3FDF" w:rsidRDefault="0039542C" w:rsidP="00EC5692">
            <w:pPr>
              <w:jc w:val="both"/>
              <w:rPr>
                <w:rFonts w:cstheme="minorHAnsi"/>
                <w:highlight w:val="yellow"/>
              </w:rPr>
            </w:pPr>
            <w:r w:rsidRPr="008764D8">
              <w:rPr>
                <w:rFonts w:cstheme="minorHAnsi"/>
              </w:rPr>
              <w:t xml:space="preserve">Predlaže se </w:t>
            </w:r>
            <w:r>
              <w:rPr>
                <w:rFonts w:cstheme="minorHAnsi"/>
              </w:rPr>
              <w:t xml:space="preserve">propisati tko unosi naredbe u sustav </w:t>
            </w:r>
            <w:proofErr w:type="spellStart"/>
            <w:r>
              <w:rPr>
                <w:rFonts w:cstheme="minorHAnsi"/>
              </w:rPr>
              <w:t>eSpis</w:t>
            </w:r>
            <w:proofErr w:type="spellEnd"/>
            <w:r>
              <w:rPr>
                <w:rFonts w:cstheme="minorHAnsi"/>
              </w:rPr>
              <w:t>.</w:t>
            </w:r>
            <w:r w:rsidRPr="008764D8">
              <w:rPr>
                <w:rFonts w:cstheme="minorHAnsi"/>
              </w:rPr>
              <w:t xml:space="preserve"> </w:t>
            </w:r>
          </w:p>
        </w:tc>
        <w:tc>
          <w:tcPr>
            <w:tcW w:w="1622" w:type="pct"/>
          </w:tcPr>
          <w:p w:rsidR="0039542C" w:rsidRPr="008764D8" w:rsidRDefault="0039542C" w:rsidP="00D16293">
            <w:pPr>
              <w:jc w:val="both"/>
              <w:rPr>
                <w:rFonts w:cstheme="minorHAnsi"/>
                <w:b/>
                <w:highlight w:val="yellow"/>
              </w:rPr>
            </w:pPr>
            <w:r w:rsidRPr="00EC5692">
              <w:rPr>
                <w:rFonts w:cstheme="minorHAnsi"/>
                <w:b/>
              </w:rPr>
              <w:t>Prijedlog se</w:t>
            </w:r>
            <w:r w:rsidR="00D16293">
              <w:rPr>
                <w:rFonts w:cstheme="minorHAnsi"/>
                <w:b/>
              </w:rPr>
              <w:t xml:space="preserve"> ne prihvaća. Naredbu unosi onaj tko ju je ovlašten davati a postupak davanja naredbe i sadržaj naredbe propisan je odredbom čl. 127. Sudskog poslovnika.</w:t>
            </w:r>
          </w:p>
        </w:tc>
      </w:tr>
      <w:tr w:rsidR="0039542C" w:rsidRPr="000C6236" w:rsidTr="000D46B5">
        <w:trPr>
          <w:trHeight w:val="1104"/>
        </w:trPr>
        <w:tc>
          <w:tcPr>
            <w:tcW w:w="287" w:type="pct"/>
            <w:vMerge/>
            <w:vAlign w:val="center"/>
          </w:tcPr>
          <w:p w:rsidR="0039542C" w:rsidRPr="006C44B6" w:rsidRDefault="0039542C" w:rsidP="00BB2F6E">
            <w:pPr>
              <w:jc w:val="center"/>
              <w:rPr>
                <w:rFonts w:cstheme="minorHAnsi"/>
                <w:b/>
                <w:highlight w:val="yellow"/>
              </w:rPr>
            </w:pPr>
          </w:p>
        </w:tc>
        <w:tc>
          <w:tcPr>
            <w:tcW w:w="848" w:type="pct"/>
            <w:vMerge/>
            <w:vAlign w:val="center"/>
          </w:tcPr>
          <w:p w:rsidR="0039542C" w:rsidRPr="006C44B6" w:rsidRDefault="0039542C" w:rsidP="002162D3">
            <w:pPr>
              <w:jc w:val="center"/>
              <w:rPr>
                <w:rFonts w:cstheme="minorHAnsi"/>
                <w:b/>
              </w:rPr>
            </w:pPr>
          </w:p>
        </w:tc>
        <w:tc>
          <w:tcPr>
            <w:tcW w:w="748" w:type="pct"/>
            <w:vAlign w:val="center"/>
          </w:tcPr>
          <w:p w:rsidR="0039542C" w:rsidRPr="00B7564C" w:rsidRDefault="0039542C" w:rsidP="00BB2F6E">
            <w:pPr>
              <w:jc w:val="center"/>
              <w:rPr>
                <w:rFonts w:cstheme="minorHAnsi"/>
              </w:rPr>
            </w:pPr>
            <w:r>
              <w:rPr>
                <w:rFonts w:cstheme="minorHAnsi"/>
              </w:rPr>
              <w:t>Čl. 111. Nacrta</w:t>
            </w:r>
          </w:p>
        </w:tc>
        <w:tc>
          <w:tcPr>
            <w:tcW w:w="1495" w:type="pct"/>
            <w:vAlign w:val="center"/>
          </w:tcPr>
          <w:p w:rsidR="0039542C" w:rsidRPr="00B7564C" w:rsidRDefault="0039542C" w:rsidP="00EC5692">
            <w:pPr>
              <w:jc w:val="both"/>
              <w:rPr>
                <w:rFonts w:cstheme="minorHAnsi"/>
              </w:rPr>
            </w:pPr>
            <w:r>
              <w:rPr>
                <w:rFonts w:cstheme="minorHAnsi"/>
              </w:rPr>
              <w:t>Predlaže se da se podaci ne brišu (iz razloga što sud nema nikakav pisani trag o postojanju tih predmeta.</w:t>
            </w:r>
          </w:p>
        </w:tc>
        <w:tc>
          <w:tcPr>
            <w:tcW w:w="1622" w:type="pct"/>
          </w:tcPr>
          <w:p w:rsidR="0039542C" w:rsidRPr="00FC7AFA" w:rsidRDefault="0039542C" w:rsidP="00FC7AFA">
            <w:pPr>
              <w:jc w:val="both"/>
              <w:rPr>
                <w:rFonts w:cstheme="minorHAnsi"/>
                <w:b/>
              </w:rPr>
            </w:pPr>
            <w:r w:rsidRPr="00FC7AFA">
              <w:rPr>
                <w:rFonts w:cstheme="minorHAnsi"/>
                <w:b/>
              </w:rPr>
              <w:t>Prijedlog se</w:t>
            </w:r>
            <w:r w:rsidR="00D16293">
              <w:rPr>
                <w:rFonts w:cstheme="minorHAnsi"/>
                <w:b/>
              </w:rPr>
              <w:t xml:space="preserve"> prihvaća.</w:t>
            </w:r>
          </w:p>
        </w:tc>
      </w:tr>
      <w:tr w:rsidR="0039542C" w:rsidRPr="000C6236" w:rsidTr="000D46B5">
        <w:trPr>
          <w:trHeight w:val="1104"/>
        </w:trPr>
        <w:tc>
          <w:tcPr>
            <w:tcW w:w="287" w:type="pct"/>
            <w:vMerge/>
            <w:vAlign w:val="center"/>
          </w:tcPr>
          <w:p w:rsidR="0039542C" w:rsidRPr="00B7564C" w:rsidRDefault="0039542C" w:rsidP="00496F23">
            <w:pPr>
              <w:rPr>
                <w:rFonts w:cstheme="minorHAnsi"/>
              </w:rPr>
            </w:pPr>
          </w:p>
        </w:tc>
        <w:tc>
          <w:tcPr>
            <w:tcW w:w="848" w:type="pct"/>
            <w:vMerge/>
            <w:vAlign w:val="center"/>
          </w:tcPr>
          <w:p w:rsidR="0039542C" w:rsidRDefault="0039542C" w:rsidP="00501A82">
            <w:pPr>
              <w:rPr>
                <w:rFonts w:cstheme="minorHAnsi"/>
              </w:rPr>
            </w:pPr>
          </w:p>
        </w:tc>
        <w:tc>
          <w:tcPr>
            <w:tcW w:w="748" w:type="pct"/>
            <w:vAlign w:val="center"/>
          </w:tcPr>
          <w:p w:rsidR="0039542C" w:rsidRDefault="0039542C" w:rsidP="00FC7AFA">
            <w:pPr>
              <w:jc w:val="center"/>
              <w:rPr>
                <w:rFonts w:cstheme="minorHAnsi"/>
              </w:rPr>
            </w:pPr>
            <w:r>
              <w:rPr>
                <w:rFonts w:cstheme="minorHAnsi"/>
              </w:rPr>
              <w:t>Čl. 142. Nacrta</w:t>
            </w:r>
          </w:p>
        </w:tc>
        <w:tc>
          <w:tcPr>
            <w:tcW w:w="1495" w:type="pct"/>
            <w:vAlign w:val="center"/>
          </w:tcPr>
          <w:p w:rsidR="0039542C" w:rsidRDefault="0039542C" w:rsidP="00A876B5">
            <w:pPr>
              <w:jc w:val="both"/>
              <w:rPr>
                <w:rFonts w:cstheme="minorHAnsi"/>
              </w:rPr>
            </w:pPr>
            <w:r>
              <w:rPr>
                <w:rFonts w:cstheme="minorHAnsi"/>
              </w:rPr>
              <w:t xml:space="preserve">Pitanje je da li dozvolu za uvid u sve predmete u sustavu </w:t>
            </w:r>
            <w:proofErr w:type="spellStart"/>
            <w:r>
              <w:rPr>
                <w:rFonts w:cstheme="minorHAnsi"/>
              </w:rPr>
              <w:t>eSpis</w:t>
            </w:r>
            <w:proofErr w:type="spellEnd"/>
            <w:r>
              <w:rPr>
                <w:rFonts w:cstheme="minorHAnsi"/>
              </w:rPr>
              <w:t xml:space="preserve"> daje predsjednik suda (one u radu i arhivirane)?</w:t>
            </w:r>
          </w:p>
        </w:tc>
        <w:tc>
          <w:tcPr>
            <w:tcW w:w="1622" w:type="pct"/>
          </w:tcPr>
          <w:p w:rsidR="0039542C" w:rsidRPr="00B7564C" w:rsidRDefault="00D16293" w:rsidP="00B23A7B">
            <w:pPr>
              <w:jc w:val="both"/>
              <w:rPr>
                <w:rFonts w:cstheme="minorHAnsi"/>
                <w:b/>
              </w:rPr>
            </w:pPr>
            <w:r>
              <w:rPr>
                <w:rFonts w:cstheme="minorHAnsi"/>
                <w:b/>
              </w:rPr>
              <w:t>Prijedlog se ne prihvaća. Člankom 142. je jasno propisano tko daje dozvolu za uvid.</w:t>
            </w:r>
          </w:p>
        </w:tc>
      </w:tr>
      <w:tr w:rsidR="0039542C" w:rsidRPr="000C6236" w:rsidTr="000D46B5">
        <w:trPr>
          <w:trHeight w:val="396"/>
        </w:trPr>
        <w:tc>
          <w:tcPr>
            <w:tcW w:w="287" w:type="pct"/>
            <w:vMerge w:val="restart"/>
            <w:vAlign w:val="center"/>
          </w:tcPr>
          <w:p w:rsidR="0039542C" w:rsidRPr="006C44B6" w:rsidRDefault="0039542C" w:rsidP="00491E74">
            <w:pPr>
              <w:rPr>
                <w:rFonts w:cstheme="minorHAnsi"/>
                <w:b/>
              </w:rPr>
            </w:pPr>
            <w:r>
              <w:rPr>
                <w:rFonts w:cstheme="minorHAnsi"/>
                <w:b/>
              </w:rPr>
              <w:t>4.</w:t>
            </w:r>
          </w:p>
          <w:p w:rsidR="0039542C" w:rsidRDefault="0039542C" w:rsidP="00496F23">
            <w:pPr>
              <w:rPr>
                <w:rFonts w:cstheme="minorHAnsi"/>
              </w:rPr>
            </w:pPr>
          </w:p>
          <w:p w:rsidR="0039542C" w:rsidRDefault="0039542C" w:rsidP="00496F23">
            <w:pPr>
              <w:rPr>
                <w:rFonts w:cstheme="minorHAnsi"/>
              </w:rPr>
            </w:pPr>
          </w:p>
          <w:p w:rsidR="0039542C" w:rsidRPr="006C44B6" w:rsidRDefault="0039542C" w:rsidP="00466EA1">
            <w:pPr>
              <w:jc w:val="center"/>
              <w:rPr>
                <w:rFonts w:cstheme="minorHAnsi"/>
                <w:b/>
              </w:rPr>
            </w:pPr>
          </w:p>
        </w:tc>
        <w:tc>
          <w:tcPr>
            <w:tcW w:w="848" w:type="pct"/>
            <w:vMerge w:val="restart"/>
            <w:vAlign w:val="center"/>
          </w:tcPr>
          <w:p w:rsidR="0039542C" w:rsidRPr="006C44B6" w:rsidRDefault="0039542C" w:rsidP="00FC7AFA">
            <w:pPr>
              <w:jc w:val="center"/>
              <w:rPr>
                <w:rFonts w:cstheme="minorHAnsi"/>
                <w:b/>
              </w:rPr>
            </w:pPr>
            <w:r>
              <w:rPr>
                <w:rFonts w:cstheme="minorHAnsi"/>
                <w:b/>
              </w:rPr>
              <w:t>OPĆINSKI GRAĐANSKI SUD U ZAGREBU</w:t>
            </w:r>
          </w:p>
        </w:tc>
        <w:tc>
          <w:tcPr>
            <w:tcW w:w="748" w:type="pct"/>
            <w:vAlign w:val="center"/>
          </w:tcPr>
          <w:p w:rsidR="0039542C" w:rsidRPr="001D18FD" w:rsidRDefault="0039542C" w:rsidP="00FC7AFA">
            <w:pPr>
              <w:jc w:val="center"/>
              <w:rPr>
                <w:rFonts w:cstheme="minorHAnsi"/>
              </w:rPr>
            </w:pPr>
            <w:r>
              <w:rPr>
                <w:rFonts w:cstheme="minorHAnsi"/>
              </w:rPr>
              <w:t>Čl. 2. Nacrta</w:t>
            </w:r>
          </w:p>
        </w:tc>
        <w:tc>
          <w:tcPr>
            <w:tcW w:w="1495" w:type="pct"/>
            <w:vAlign w:val="center"/>
          </w:tcPr>
          <w:p w:rsidR="0039542C" w:rsidRPr="001D18FD" w:rsidRDefault="0039542C" w:rsidP="00FC7AFA">
            <w:pPr>
              <w:jc w:val="both"/>
              <w:rPr>
                <w:rFonts w:cstheme="minorHAnsi"/>
              </w:rPr>
            </w:pPr>
            <w:r>
              <w:rPr>
                <w:rFonts w:cstheme="minorHAnsi"/>
              </w:rPr>
              <w:t xml:space="preserve">Predlaže se u st. 2. dodati i sustav </w:t>
            </w:r>
            <w:proofErr w:type="spellStart"/>
            <w:r>
              <w:rPr>
                <w:rFonts w:cstheme="minorHAnsi"/>
              </w:rPr>
              <w:t>Supra</w:t>
            </w:r>
            <w:proofErr w:type="spellEnd"/>
            <w:r>
              <w:rPr>
                <w:rFonts w:cstheme="minorHAnsi"/>
              </w:rPr>
              <w:t xml:space="preserve"> Nova (radi racionalizacije i rada u dvije međusobno nepovezane aplikacije).</w:t>
            </w:r>
          </w:p>
        </w:tc>
        <w:tc>
          <w:tcPr>
            <w:tcW w:w="1622" w:type="pct"/>
          </w:tcPr>
          <w:p w:rsidR="0039542C" w:rsidRPr="00D16293" w:rsidRDefault="00D16293" w:rsidP="00B23A7B">
            <w:pPr>
              <w:jc w:val="both"/>
              <w:rPr>
                <w:rFonts w:cstheme="minorHAnsi"/>
                <w:b/>
              </w:rPr>
            </w:pPr>
            <w:r>
              <w:rPr>
                <w:rFonts w:cstheme="minorHAnsi"/>
                <w:b/>
              </w:rPr>
              <w:t xml:space="preserve">Prijedlog se ne prihvaća. </w:t>
            </w:r>
            <w:r w:rsidR="0039542C" w:rsidRPr="00D16293">
              <w:rPr>
                <w:rFonts w:cstheme="minorHAnsi"/>
                <w:b/>
              </w:rPr>
              <w:t>U trenutku stupanja na snagu</w:t>
            </w:r>
            <w:r w:rsidR="00B23A7B">
              <w:rPr>
                <w:rFonts w:cstheme="minorHAnsi"/>
                <w:b/>
              </w:rPr>
              <w:t xml:space="preserve"> Pravilnika</w:t>
            </w:r>
            <w:r w:rsidR="0039542C" w:rsidRPr="00D16293">
              <w:rPr>
                <w:rFonts w:cstheme="minorHAnsi"/>
                <w:b/>
              </w:rPr>
              <w:t xml:space="preserve"> definirani su oni registri </w:t>
            </w:r>
            <w:r w:rsidR="00B23A7B">
              <w:rPr>
                <w:rFonts w:cstheme="minorHAnsi"/>
                <w:b/>
              </w:rPr>
              <w:t xml:space="preserve"> te</w:t>
            </w:r>
            <w:r w:rsidR="0039542C" w:rsidRPr="00D16293">
              <w:rPr>
                <w:rFonts w:cstheme="minorHAnsi"/>
                <w:b/>
              </w:rPr>
              <w:t xml:space="preserve"> aplikacije koji su stvarno povezani s </w:t>
            </w:r>
            <w:proofErr w:type="spellStart"/>
            <w:r w:rsidR="0039542C" w:rsidRPr="00D16293">
              <w:rPr>
                <w:rFonts w:cstheme="minorHAnsi"/>
                <w:b/>
              </w:rPr>
              <w:t>eSpisom</w:t>
            </w:r>
            <w:proofErr w:type="spellEnd"/>
            <w:r>
              <w:rPr>
                <w:rFonts w:cstheme="minorHAnsi"/>
                <w:b/>
              </w:rPr>
              <w:t xml:space="preserve"> a sustav </w:t>
            </w:r>
            <w:proofErr w:type="spellStart"/>
            <w:r>
              <w:rPr>
                <w:rFonts w:cstheme="minorHAnsi"/>
                <w:b/>
              </w:rPr>
              <w:t>Supra</w:t>
            </w:r>
            <w:proofErr w:type="spellEnd"/>
            <w:r>
              <w:rPr>
                <w:rFonts w:cstheme="minorHAnsi"/>
                <w:b/>
              </w:rPr>
              <w:t xml:space="preserve"> Nova to trenutno nije.</w:t>
            </w:r>
          </w:p>
          <w:p w:rsidR="0039542C" w:rsidRPr="008A146C" w:rsidRDefault="0039542C" w:rsidP="00D16293">
            <w:pPr>
              <w:rPr>
                <w:rFonts w:cstheme="minorHAnsi"/>
                <w:b/>
              </w:rPr>
            </w:pPr>
          </w:p>
        </w:tc>
      </w:tr>
      <w:tr w:rsidR="0039542C" w:rsidRPr="000C6236" w:rsidTr="000D46B5">
        <w:trPr>
          <w:trHeight w:val="396"/>
        </w:trPr>
        <w:tc>
          <w:tcPr>
            <w:tcW w:w="287" w:type="pct"/>
            <w:vMerge/>
            <w:vAlign w:val="center"/>
          </w:tcPr>
          <w:p w:rsidR="0039542C" w:rsidRPr="001D18FD" w:rsidRDefault="0039542C" w:rsidP="00466EA1">
            <w:pPr>
              <w:jc w:val="center"/>
              <w:rPr>
                <w:rFonts w:cstheme="minorHAnsi"/>
              </w:rPr>
            </w:pPr>
          </w:p>
        </w:tc>
        <w:tc>
          <w:tcPr>
            <w:tcW w:w="848" w:type="pct"/>
            <w:vMerge/>
            <w:vAlign w:val="center"/>
          </w:tcPr>
          <w:p w:rsidR="0039542C" w:rsidRPr="001D18FD" w:rsidRDefault="0039542C" w:rsidP="00501A82">
            <w:pPr>
              <w:rPr>
                <w:rFonts w:cstheme="minorHAnsi"/>
              </w:rPr>
            </w:pPr>
          </w:p>
        </w:tc>
        <w:tc>
          <w:tcPr>
            <w:tcW w:w="748" w:type="pct"/>
            <w:vAlign w:val="center"/>
          </w:tcPr>
          <w:p w:rsidR="0039542C" w:rsidRPr="001D18FD" w:rsidRDefault="0039542C" w:rsidP="0003766B">
            <w:pPr>
              <w:jc w:val="center"/>
              <w:rPr>
                <w:rFonts w:cstheme="minorHAnsi"/>
              </w:rPr>
            </w:pPr>
            <w:r>
              <w:rPr>
                <w:rFonts w:cstheme="minorHAnsi"/>
              </w:rPr>
              <w:t>Čl. 12. Nacrta</w:t>
            </w:r>
          </w:p>
        </w:tc>
        <w:tc>
          <w:tcPr>
            <w:tcW w:w="1495" w:type="pct"/>
            <w:vAlign w:val="center"/>
          </w:tcPr>
          <w:p w:rsidR="0039542C" w:rsidRDefault="0039542C" w:rsidP="001C3305">
            <w:pPr>
              <w:pStyle w:val="Tekstkomentara"/>
              <w:jc w:val="both"/>
              <w:rPr>
                <w:rFonts w:cs="Times New Roman"/>
              </w:rPr>
            </w:pPr>
            <w:r w:rsidRPr="00D16293">
              <w:rPr>
                <w:rFonts w:cs="Times New Roman"/>
              </w:rPr>
              <w:t xml:space="preserve">Primjedba u odnosu na st. 1. je da je posao </w:t>
            </w:r>
            <w:proofErr w:type="spellStart"/>
            <w:r w:rsidRPr="00D16293">
              <w:rPr>
                <w:rFonts w:cs="Times New Roman"/>
              </w:rPr>
              <w:t>rješavatelja</w:t>
            </w:r>
            <w:proofErr w:type="spellEnd"/>
            <w:r w:rsidRPr="00D16293">
              <w:rPr>
                <w:rFonts w:cs="Times New Roman"/>
              </w:rPr>
              <w:t xml:space="preserve"> nije nadzirati posao </w:t>
            </w:r>
            <w:proofErr w:type="spellStart"/>
            <w:r w:rsidRPr="00D16293">
              <w:rPr>
                <w:rFonts w:cs="Times New Roman"/>
              </w:rPr>
              <w:t>upisničara</w:t>
            </w:r>
            <w:proofErr w:type="spellEnd"/>
            <w:r w:rsidRPr="00D16293">
              <w:rPr>
                <w:rFonts w:cs="Times New Roman"/>
              </w:rPr>
              <w:t xml:space="preserve"> odnosno svih službenika koji unose podatke u sustav </w:t>
            </w:r>
            <w:proofErr w:type="spellStart"/>
            <w:r w:rsidRPr="00D16293">
              <w:rPr>
                <w:rFonts w:cs="Times New Roman"/>
              </w:rPr>
              <w:t>eSpis</w:t>
            </w:r>
            <w:proofErr w:type="spellEnd"/>
            <w:r w:rsidRPr="00D16293">
              <w:rPr>
                <w:rFonts w:cs="Times New Roman"/>
              </w:rPr>
              <w:t xml:space="preserve">. Nametati takvu obvezu sucu </w:t>
            </w:r>
            <w:proofErr w:type="spellStart"/>
            <w:r w:rsidRPr="00D16293">
              <w:rPr>
                <w:rFonts w:cs="Times New Roman"/>
              </w:rPr>
              <w:t>podzakonskim</w:t>
            </w:r>
            <w:proofErr w:type="spellEnd"/>
            <w:r w:rsidRPr="00D16293">
              <w:rPr>
                <w:rFonts w:cs="Times New Roman"/>
              </w:rPr>
              <w:t xml:space="preserve"> aktom je protuzakonito i protuustavno te neekonomično i nesvrsishodno. Prijedlog je da korisnik koji unosi podatke odgovara za njihovu ažurnost, točnost i potpunost, a što je i regulirano čl. 9. t. 2. Pravilnika. Pri tome se ističe da je prilikom migracije podataka iz e statistike u </w:t>
            </w:r>
            <w:proofErr w:type="spellStart"/>
            <w:r w:rsidRPr="00D16293">
              <w:rPr>
                <w:rFonts w:cs="Times New Roman"/>
              </w:rPr>
              <w:t>eSpis</w:t>
            </w:r>
            <w:proofErr w:type="spellEnd"/>
            <w:r w:rsidRPr="00D16293">
              <w:rPr>
                <w:rFonts w:cs="Times New Roman"/>
              </w:rPr>
              <w:t xml:space="preserve"> došlo do silnih pogrešaka u imenima stranaka, adresama i sl. i odrediti kontrolu unesenih podataka kao dužnost </w:t>
            </w:r>
            <w:proofErr w:type="spellStart"/>
            <w:r w:rsidRPr="00D16293">
              <w:rPr>
                <w:rFonts w:cs="Times New Roman"/>
              </w:rPr>
              <w:t>rješavatelja</w:t>
            </w:r>
            <w:proofErr w:type="spellEnd"/>
            <w:r w:rsidRPr="00D16293">
              <w:rPr>
                <w:rFonts w:cs="Times New Roman"/>
              </w:rPr>
              <w:t xml:space="preserve"> je nezakonito jer je posao suca i sudskog savjetnika određen zakonom, a za provjeru točnosti podataka koje unosi službenik nije potrebno imati naobrazbu koju oni imaju.</w:t>
            </w:r>
          </w:p>
          <w:p w:rsidR="00657923" w:rsidRPr="00D16293" w:rsidRDefault="00657923" w:rsidP="001C3305">
            <w:pPr>
              <w:pStyle w:val="Tekstkomentara"/>
              <w:jc w:val="both"/>
              <w:rPr>
                <w:rFonts w:cs="Times New Roman"/>
              </w:rPr>
            </w:pPr>
          </w:p>
          <w:p w:rsidR="0039542C" w:rsidRDefault="0039542C" w:rsidP="0003766B">
            <w:pPr>
              <w:pStyle w:val="Tekstkomentara"/>
              <w:rPr>
                <w:rFonts w:cs="Times New Roman"/>
              </w:rPr>
            </w:pPr>
            <w:r w:rsidRPr="00D16293">
              <w:rPr>
                <w:rFonts w:cs="Times New Roman"/>
              </w:rPr>
              <w:t xml:space="preserve">Primjedba u odnosu na st 2. je da bi svatko  trebao paralelno sa </w:t>
            </w:r>
            <w:proofErr w:type="spellStart"/>
            <w:r w:rsidRPr="00D16293">
              <w:rPr>
                <w:rFonts w:cs="Times New Roman"/>
              </w:rPr>
              <w:t>eSpisom</w:t>
            </w:r>
            <w:proofErr w:type="spellEnd"/>
            <w:r w:rsidRPr="00D16293">
              <w:rPr>
                <w:rFonts w:cs="Times New Roman"/>
              </w:rPr>
              <w:t xml:space="preserve"> voditi evidenciju predmeta na kojima radi i uspoređivati te popise.</w:t>
            </w:r>
          </w:p>
          <w:p w:rsidR="00657923" w:rsidRPr="00D16293" w:rsidRDefault="00657923" w:rsidP="0003766B">
            <w:pPr>
              <w:pStyle w:val="Tekstkomentara"/>
              <w:rPr>
                <w:rFonts w:cs="Times New Roman"/>
              </w:rPr>
            </w:pPr>
          </w:p>
          <w:p w:rsidR="0039542C" w:rsidRPr="00D16293" w:rsidRDefault="0039542C" w:rsidP="0003766B">
            <w:pPr>
              <w:pStyle w:val="Tekstkomentara"/>
              <w:jc w:val="both"/>
              <w:rPr>
                <w:rFonts w:cs="Times New Roman"/>
              </w:rPr>
            </w:pPr>
            <w:r w:rsidRPr="00D16293">
              <w:rPr>
                <w:rFonts w:cs="Times New Roman"/>
              </w:rPr>
              <w:t xml:space="preserve">Primjedba u odnosu na st. 3. je da su upozorenja u </w:t>
            </w:r>
            <w:proofErr w:type="spellStart"/>
            <w:r w:rsidRPr="00D16293">
              <w:rPr>
                <w:rFonts w:cs="Times New Roman"/>
              </w:rPr>
              <w:t>eSpisu</w:t>
            </w:r>
            <w:proofErr w:type="spellEnd"/>
            <w:r w:rsidRPr="00D16293">
              <w:rPr>
                <w:rFonts w:cs="Times New Roman"/>
              </w:rPr>
              <w:t xml:space="preserve"> kritična točka. Naime, za jedan spis umjesto da su spojena u jedno upozorenje postoji posebno upozorenje za svaku pojedinu radnju. Kada se otvori kartica pristojbi aplikacija ne izbacuje odmah nenaplaćene pristojbe nego se mora posebno označiti svaka stranka (što kad ih ima 100 u predmetu). Nepregledna su i nelogična. Ove sve obveze se eventualno mogu propisati kad taj program bude funkcionirao na način da pomaže sucima/savjetnicima, a ne sad kada je u ovom dijelu sam sebi svrha.</w:t>
            </w:r>
          </w:p>
          <w:p w:rsidR="0039542C" w:rsidRPr="00152991" w:rsidRDefault="0039542C" w:rsidP="000A716F">
            <w:pPr>
              <w:jc w:val="both"/>
              <w:rPr>
                <w:rFonts w:cstheme="minorHAnsi"/>
                <w:sz w:val="20"/>
                <w:szCs w:val="20"/>
                <w:highlight w:val="yellow"/>
              </w:rPr>
            </w:pPr>
          </w:p>
        </w:tc>
        <w:tc>
          <w:tcPr>
            <w:tcW w:w="1622" w:type="pct"/>
          </w:tcPr>
          <w:p w:rsidR="0039542C" w:rsidRDefault="0039542C" w:rsidP="001D18FD">
            <w:pPr>
              <w:rPr>
                <w:rFonts w:cstheme="minorHAnsi"/>
                <w:b/>
              </w:rPr>
            </w:pPr>
          </w:p>
          <w:p w:rsidR="00152991" w:rsidRPr="00152991" w:rsidRDefault="00152991" w:rsidP="001D18FD">
            <w:pPr>
              <w:rPr>
                <w:rFonts w:cstheme="minorHAnsi"/>
              </w:rPr>
            </w:pPr>
          </w:p>
          <w:p w:rsidR="00657923" w:rsidRDefault="0039542C" w:rsidP="00657923">
            <w:pPr>
              <w:jc w:val="both"/>
              <w:rPr>
                <w:rFonts w:cstheme="minorHAnsi"/>
                <w:b/>
              </w:rPr>
            </w:pPr>
            <w:r w:rsidRPr="0003766B">
              <w:rPr>
                <w:rFonts w:cstheme="minorHAnsi"/>
                <w:b/>
              </w:rPr>
              <w:t>Primjedb</w:t>
            </w:r>
            <w:r w:rsidR="00657923">
              <w:rPr>
                <w:rFonts w:cstheme="minorHAnsi"/>
                <w:b/>
              </w:rPr>
              <w:t>e</w:t>
            </w:r>
            <w:r>
              <w:rPr>
                <w:rFonts w:cstheme="minorHAnsi"/>
                <w:b/>
              </w:rPr>
              <w:t xml:space="preserve"> se</w:t>
            </w:r>
            <w:r w:rsidR="00657923">
              <w:rPr>
                <w:rFonts w:cstheme="minorHAnsi"/>
                <w:b/>
              </w:rPr>
              <w:t xml:space="preserve"> ne prihvaćaju. </w:t>
            </w:r>
          </w:p>
          <w:p w:rsidR="0039542C" w:rsidRDefault="00657923" w:rsidP="00657923">
            <w:pPr>
              <w:jc w:val="both"/>
              <w:rPr>
                <w:rFonts w:cstheme="minorHAnsi"/>
                <w:b/>
              </w:rPr>
            </w:pPr>
            <w:r>
              <w:rPr>
                <w:rFonts w:cstheme="minorHAnsi"/>
                <w:b/>
              </w:rPr>
              <w:t xml:space="preserve">U odnosu na primjedbu iznesenu na stavak 1. ističe se da obaveza suca da nadzire pravodobnost i potpunost unosa podataka o predmetu u informatički sustav koji se koristi u sudu propisana je odredbom članka 93. stavak 2. Zakona o sudovima a ne </w:t>
            </w:r>
            <w:proofErr w:type="spellStart"/>
            <w:r>
              <w:rPr>
                <w:rFonts w:cstheme="minorHAnsi"/>
                <w:b/>
              </w:rPr>
              <w:t>podzakonskim</w:t>
            </w:r>
            <w:proofErr w:type="spellEnd"/>
            <w:r>
              <w:rPr>
                <w:rFonts w:cstheme="minorHAnsi"/>
                <w:b/>
              </w:rPr>
              <w:t xml:space="preserve"> aktom.</w:t>
            </w:r>
          </w:p>
          <w:p w:rsidR="00657923" w:rsidRPr="0003766B" w:rsidRDefault="00657923" w:rsidP="00657923">
            <w:pPr>
              <w:jc w:val="both"/>
              <w:rPr>
                <w:rFonts w:cstheme="minorHAnsi"/>
                <w:b/>
              </w:rPr>
            </w:pPr>
            <w:r>
              <w:rPr>
                <w:rFonts w:cstheme="minorHAnsi"/>
                <w:b/>
              </w:rPr>
              <w:t xml:space="preserve">Primjedbe iznesene na stavak 2. i 3. ne odnose se na tekst Pravilnika </w:t>
            </w:r>
            <w:r w:rsidR="003B6C05">
              <w:rPr>
                <w:rFonts w:cstheme="minorHAnsi"/>
                <w:b/>
              </w:rPr>
              <w:t xml:space="preserve">nego na funkcioniranje sustava </w:t>
            </w:r>
            <w:proofErr w:type="spellStart"/>
            <w:r w:rsidR="003B6C05">
              <w:rPr>
                <w:rFonts w:cstheme="minorHAnsi"/>
                <w:b/>
              </w:rPr>
              <w:t>eSpis</w:t>
            </w:r>
            <w:proofErr w:type="spellEnd"/>
            <w:r w:rsidR="003B6C05">
              <w:rPr>
                <w:rFonts w:cstheme="minorHAnsi"/>
                <w:b/>
              </w:rPr>
              <w:t>.</w:t>
            </w:r>
          </w:p>
        </w:tc>
      </w:tr>
      <w:tr w:rsidR="0039542C" w:rsidRPr="000C6236" w:rsidTr="000D46B5">
        <w:trPr>
          <w:trHeight w:val="396"/>
        </w:trPr>
        <w:tc>
          <w:tcPr>
            <w:tcW w:w="287" w:type="pct"/>
            <w:vMerge/>
            <w:vAlign w:val="center"/>
          </w:tcPr>
          <w:p w:rsidR="0039542C" w:rsidRPr="001D18FD" w:rsidRDefault="0039542C" w:rsidP="00466EA1">
            <w:pPr>
              <w:jc w:val="center"/>
              <w:rPr>
                <w:rFonts w:cstheme="minorHAnsi"/>
              </w:rPr>
            </w:pPr>
          </w:p>
        </w:tc>
        <w:tc>
          <w:tcPr>
            <w:tcW w:w="848" w:type="pct"/>
            <w:vMerge/>
            <w:vAlign w:val="center"/>
          </w:tcPr>
          <w:p w:rsidR="0039542C" w:rsidRPr="001D18FD" w:rsidRDefault="0039542C" w:rsidP="00501A82">
            <w:pPr>
              <w:rPr>
                <w:rFonts w:cstheme="minorHAnsi"/>
              </w:rPr>
            </w:pPr>
          </w:p>
        </w:tc>
        <w:tc>
          <w:tcPr>
            <w:tcW w:w="748" w:type="pct"/>
            <w:vAlign w:val="center"/>
          </w:tcPr>
          <w:p w:rsidR="0039542C" w:rsidRDefault="0039542C" w:rsidP="00BB2F6E">
            <w:pPr>
              <w:jc w:val="center"/>
              <w:rPr>
                <w:rFonts w:cstheme="minorHAnsi"/>
              </w:rPr>
            </w:pPr>
            <w:r>
              <w:rPr>
                <w:rFonts w:cstheme="minorHAnsi"/>
              </w:rPr>
              <w:t>Čl. 23. Nacrta</w:t>
            </w:r>
          </w:p>
        </w:tc>
        <w:tc>
          <w:tcPr>
            <w:tcW w:w="1495" w:type="pct"/>
            <w:vAlign w:val="center"/>
          </w:tcPr>
          <w:p w:rsidR="0039542C" w:rsidRPr="0039542C" w:rsidRDefault="0039542C" w:rsidP="001C3305">
            <w:pPr>
              <w:pStyle w:val="Tekstkomentara"/>
              <w:jc w:val="both"/>
              <w:rPr>
                <w:rFonts w:cs="Times New Roman"/>
              </w:rPr>
            </w:pPr>
            <w:r w:rsidRPr="0039542C">
              <w:rPr>
                <w:rFonts w:cs="Times New Roman"/>
              </w:rPr>
              <w:t xml:space="preserve">Primjedba u odnosu na st. 3. je da bi članom Stalnog verifikacijskog tijela svakako trebali biti i suci prvoga stupnja (općinski, trgovački, prekršajni) iz razloga jer upravo suci prvoga stupnja najviše kao </w:t>
            </w:r>
            <w:proofErr w:type="spellStart"/>
            <w:r w:rsidRPr="0039542C">
              <w:rPr>
                <w:rFonts w:cs="Times New Roman"/>
              </w:rPr>
              <w:t>rješavatelji</w:t>
            </w:r>
            <w:proofErr w:type="spellEnd"/>
            <w:r w:rsidRPr="0039542C">
              <w:rPr>
                <w:rFonts w:cs="Times New Roman"/>
              </w:rPr>
              <w:t xml:space="preserve"> rade u </w:t>
            </w:r>
            <w:proofErr w:type="spellStart"/>
            <w:r w:rsidRPr="0039542C">
              <w:rPr>
                <w:rFonts w:cs="Times New Roman"/>
              </w:rPr>
              <w:t>eSpisu</w:t>
            </w:r>
            <w:proofErr w:type="spellEnd"/>
            <w:r w:rsidRPr="0039542C">
              <w:rPr>
                <w:rFonts w:cs="Times New Roman"/>
              </w:rPr>
              <w:t xml:space="preserve"> i sucima viših sudova uopće nije poznato, niti im može biti poznato, s kakvim se problemima u radu u aplikaciji susreće prvi stupanj i kako bi se aplikacija mogla poboljšati, slijedom čega oni neće moći konstruktivno sudjelovati u radu u tom tijelu koje verificira upisnike, </w:t>
            </w:r>
            <w:proofErr w:type="spellStart"/>
            <w:r w:rsidRPr="0039542C">
              <w:rPr>
                <w:rFonts w:cs="Times New Roman"/>
              </w:rPr>
              <w:t>šifrarnike</w:t>
            </w:r>
            <w:proofErr w:type="spellEnd"/>
            <w:r w:rsidRPr="0039542C">
              <w:rPr>
                <w:rFonts w:cs="Times New Roman"/>
              </w:rPr>
              <w:t xml:space="preserve"> i predloške jer neke vrste sporova nikada neće ni doći do njihova suda. Predlažu da uz suce viših sudova trebaju u tom tijelu sudjelovati i suci prvoga stupnja koji svojim angažmanom mogu doprinijeti poboljšanju rada na razvijanju sustava </w:t>
            </w:r>
            <w:proofErr w:type="spellStart"/>
            <w:r w:rsidRPr="0039542C">
              <w:rPr>
                <w:rFonts w:cs="Times New Roman"/>
              </w:rPr>
              <w:t>eSpis</w:t>
            </w:r>
            <w:proofErr w:type="spellEnd"/>
            <w:r w:rsidRPr="0039542C">
              <w:rPr>
                <w:rFonts w:cs="Times New Roman"/>
              </w:rPr>
              <w:t>.</w:t>
            </w:r>
          </w:p>
          <w:p w:rsidR="0039542C" w:rsidRPr="0039542C" w:rsidRDefault="0039542C" w:rsidP="000A716F">
            <w:pPr>
              <w:jc w:val="both"/>
              <w:rPr>
                <w:rFonts w:cstheme="minorHAnsi"/>
                <w:sz w:val="20"/>
                <w:szCs w:val="20"/>
              </w:rPr>
            </w:pPr>
          </w:p>
        </w:tc>
        <w:tc>
          <w:tcPr>
            <w:tcW w:w="1622" w:type="pct"/>
          </w:tcPr>
          <w:p w:rsidR="0039542C" w:rsidRDefault="0039542C" w:rsidP="003B6C05">
            <w:pPr>
              <w:rPr>
                <w:rFonts w:cstheme="minorHAnsi"/>
                <w:b/>
              </w:rPr>
            </w:pPr>
            <w:r>
              <w:rPr>
                <w:rFonts w:cstheme="minorHAnsi"/>
                <w:b/>
              </w:rPr>
              <w:t xml:space="preserve">Primjedba se </w:t>
            </w:r>
            <w:r w:rsidR="003B6C05">
              <w:rPr>
                <w:rFonts w:cstheme="minorHAnsi"/>
                <w:b/>
              </w:rPr>
              <w:t>prihvaća</w:t>
            </w:r>
            <w:r>
              <w:rPr>
                <w:rFonts w:cstheme="minorHAnsi"/>
                <w:b/>
              </w:rPr>
              <w:t>.</w:t>
            </w:r>
          </w:p>
        </w:tc>
      </w:tr>
      <w:tr w:rsidR="0039542C" w:rsidRPr="000C6236" w:rsidTr="000D46B5">
        <w:trPr>
          <w:trHeight w:val="396"/>
        </w:trPr>
        <w:tc>
          <w:tcPr>
            <w:tcW w:w="287" w:type="pct"/>
            <w:vMerge/>
            <w:vAlign w:val="center"/>
          </w:tcPr>
          <w:p w:rsidR="0039542C" w:rsidRPr="006C44B6" w:rsidRDefault="0039542C" w:rsidP="00466EA1">
            <w:pPr>
              <w:jc w:val="center"/>
              <w:rPr>
                <w:rFonts w:cstheme="minorHAnsi"/>
                <w:b/>
              </w:rPr>
            </w:pPr>
          </w:p>
        </w:tc>
        <w:tc>
          <w:tcPr>
            <w:tcW w:w="848" w:type="pct"/>
            <w:vMerge/>
            <w:vAlign w:val="center"/>
          </w:tcPr>
          <w:p w:rsidR="0039542C" w:rsidRPr="006C44B6" w:rsidRDefault="0039542C" w:rsidP="000A716F">
            <w:pPr>
              <w:jc w:val="center"/>
              <w:rPr>
                <w:rFonts w:cstheme="minorHAnsi"/>
                <w:b/>
              </w:rPr>
            </w:pPr>
          </w:p>
        </w:tc>
        <w:tc>
          <w:tcPr>
            <w:tcW w:w="748" w:type="pct"/>
            <w:vAlign w:val="center"/>
          </w:tcPr>
          <w:p w:rsidR="0039542C" w:rsidRDefault="0039542C" w:rsidP="00FE0B8A">
            <w:pPr>
              <w:jc w:val="center"/>
              <w:rPr>
                <w:rFonts w:cstheme="minorHAnsi"/>
              </w:rPr>
            </w:pPr>
            <w:r w:rsidRPr="00FE0B8A">
              <w:rPr>
                <w:rFonts w:cstheme="minorHAnsi"/>
              </w:rPr>
              <w:t xml:space="preserve">Čl. </w:t>
            </w:r>
            <w:r>
              <w:rPr>
                <w:rFonts w:cstheme="minorHAnsi"/>
              </w:rPr>
              <w:t>4</w:t>
            </w:r>
            <w:r w:rsidRPr="00FE0B8A">
              <w:rPr>
                <w:rFonts w:cstheme="minorHAnsi"/>
              </w:rPr>
              <w:t>3. Nacrta</w:t>
            </w:r>
          </w:p>
        </w:tc>
        <w:tc>
          <w:tcPr>
            <w:tcW w:w="1495" w:type="pct"/>
            <w:vAlign w:val="center"/>
          </w:tcPr>
          <w:p w:rsidR="0039542C" w:rsidRPr="0039542C" w:rsidRDefault="0039542C" w:rsidP="00FE0B8A">
            <w:pPr>
              <w:pStyle w:val="Tekstkomentara"/>
              <w:jc w:val="both"/>
              <w:rPr>
                <w:rFonts w:cs="Times New Roman"/>
              </w:rPr>
            </w:pPr>
            <w:r w:rsidRPr="0039542C">
              <w:rPr>
                <w:rFonts w:cs="Times New Roman"/>
              </w:rPr>
              <w:t xml:space="preserve">U odnosu na st. 3. </w:t>
            </w:r>
            <w:proofErr w:type="spellStart"/>
            <w:r w:rsidRPr="0039542C">
              <w:rPr>
                <w:rFonts w:cs="Times New Roman"/>
              </w:rPr>
              <w:t>toč</w:t>
            </w:r>
            <w:proofErr w:type="spellEnd"/>
            <w:r w:rsidRPr="0039542C">
              <w:rPr>
                <w:rFonts w:cs="Times New Roman"/>
              </w:rPr>
              <w:t xml:space="preserve">. 5. smatraju da se radi o omašci u pisanju (jer postoji samo ovrha radi ostvarenja tražbine na radnju, trpljenje ili nečinjenje). Navedena ovrha se u pravilu provodi sa sudskim </w:t>
            </w:r>
            <w:proofErr w:type="spellStart"/>
            <w:r w:rsidRPr="0039542C">
              <w:rPr>
                <w:rFonts w:cs="Times New Roman"/>
              </w:rPr>
              <w:t>ovršiteljem</w:t>
            </w:r>
            <w:proofErr w:type="spellEnd"/>
            <w:r w:rsidRPr="0039542C">
              <w:rPr>
                <w:rFonts w:cs="Times New Roman"/>
              </w:rPr>
              <w:t xml:space="preserve"> na terenu i smatraju da bi bilo bolje da ulazi u zonu koja se određuje prema naselju u kojem se treba provesti ovršna radnja. Isto se odnosi i na ovrhu na pokretninama, nekretninama, radi iseljenja i radi predaje pokretnina.</w:t>
            </w:r>
          </w:p>
          <w:p w:rsidR="0039542C" w:rsidRPr="0039542C" w:rsidRDefault="0039542C" w:rsidP="00C810C5">
            <w:pPr>
              <w:jc w:val="both"/>
              <w:rPr>
                <w:rFonts w:cstheme="minorHAnsi"/>
                <w:sz w:val="20"/>
                <w:szCs w:val="20"/>
              </w:rPr>
            </w:pPr>
          </w:p>
        </w:tc>
        <w:tc>
          <w:tcPr>
            <w:tcW w:w="1622" w:type="pct"/>
          </w:tcPr>
          <w:p w:rsidR="0039542C" w:rsidRDefault="0039542C" w:rsidP="003B6C05">
            <w:pPr>
              <w:jc w:val="both"/>
              <w:rPr>
                <w:rFonts w:cstheme="minorHAnsi"/>
                <w:b/>
              </w:rPr>
            </w:pPr>
            <w:r>
              <w:rPr>
                <w:rFonts w:cstheme="minorHAnsi"/>
                <w:b/>
              </w:rPr>
              <w:t>Primjedba se</w:t>
            </w:r>
            <w:r w:rsidR="003B6C05">
              <w:rPr>
                <w:rFonts w:cstheme="minorHAnsi"/>
                <w:b/>
              </w:rPr>
              <w:t xml:space="preserve"> djelomično prihvaća</w:t>
            </w:r>
            <w:r>
              <w:rPr>
                <w:rFonts w:cstheme="minorHAnsi"/>
                <w:b/>
              </w:rPr>
              <w:t>.</w:t>
            </w:r>
          </w:p>
          <w:p w:rsidR="003B6C05" w:rsidRDefault="003B6C05" w:rsidP="003B6C05">
            <w:pPr>
              <w:jc w:val="both"/>
              <w:rPr>
                <w:rFonts w:cstheme="minorHAnsi"/>
                <w:b/>
              </w:rPr>
            </w:pPr>
            <w:r>
              <w:rPr>
                <w:rFonts w:cstheme="minorHAnsi"/>
                <w:b/>
              </w:rPr>
              <w:t xml:space="preserve">Vezano uz dodjelu u rad pojedinih ovršnih predmeta </w:t>
            </w:r>
            <w:proofErr w:type="spellStart"/>
            <w:r>
              <w:rPr>
                <w:rFonts w:cstheme="minorHAnsi"/>
                <w:b/>
              </w:rPr>
              <w:t>rješavateljima</w:t>
            </w:r>
            <w:proofErr w:type="spellEnd"/>
            <w:r>
              <w:rPr>
                <w:rFonts w:cstheme="minorHAnsi"/>
                <w:b/>
              </w:rPr>
              <w:t xml:space="preserve"> prijedlog se ne prihvaća jer je način raspodjele ovršnih predmeta propisan člankom 43. kako bi se postigla ravnomjerna opterećenost </w:t>
            </w:r>
            <w:proofErr w:type="spellStart"/>
            <w:r>
              <w:rPr>
                <w:rFonts w:cstheme="minorHAnsi"/>
                <w:b/>
              </w:rPr>
              <w:t>rješavatelja</w:t>
            </w:r>
            <w:proofErr w:type="spellEnd"/>
            <w:r>
              <w:rPr>
                <w:rFonts w:cstheme="minorHAnsi"/>
                <w:b/>
              </w:rPr>
              <w:t xml:space="preserve"> na nivou određenog suda.</w:t>
            </w:r>
          </w:p>
        </w:tc>
      </w:tr>
      <w:tr w:rsidR="0039542C" w:rsidRPr="000C6236" w:rsidTr="000D46B5">
        <w:trPr>
          <w:trHeight w:val="396"/>
        </w:trPr>
        <w:tc>
          <w:tcPr>
            <w:tcW w:w="287" w:type="pct"/>
            <w:vMerge/>
            <w:vAlign w:val="center"/>
          </w:tcPr>
          <w:p w:rsidR="0039542C" w:rsidRPr="001D18FD" w:rsidRDefault="0039542C" w:rsidP="00466EA1">
            <w:pPr>
              <w:jc w:val="center"/>
              <w:rPr>
                <w:rFonts w:cstheme="minorHAnsi"/>
              </w:rPr>
            </w:pPr>
          </w:p>
        </w:tc>
        <w:tc>
          <w:tcPr>
            <w:tcW w:w="848" w:type="pct"/>
            <w:vMerge/>
            <w:vAlign w:val="center"/>
          </w:tcPr>
          <w:p w:rsidR="0039542C" w:rsidRPr="001D18FD" w:rsidRDefault="0039542C" w:rsidP="00501A82">
            <w:pPr>
              <w:rPr>
                <w:rFonts w:cstheme="minorHAnsi"/>
              </w:rPr>
            </w:pPr>
          </w:p>
        </w:tc>
        <w:tc>
          <w:tcPr>
            <w:tcW w:w="748" w:type="pct"/>
            <w:vAlign w:val="center"/>
          </w:tcPr>
          <w:p w:rsidR="0039542C" w:rsidRDefault="0039542C" w:rsidP="00FE0B8A">
            <w:pPr>
              <w:jc w:val="center"/>
              <w:rPr>
                <w:rFonts w:cstheme="minorHAnsi"/>
              </w:rPr>
            </w:pPr>
            <w:r w:rsidRPr="00FE0B8A">
              <w:rPr>
                <w:rFonts w:cstheme="minorHAnsi"/>
              </w:rPr>
              <w:t xml:space="preserve">Čl. </w:t>
            </w:r>
            <w:r>
              <w:rPr>
                <w:rFonts w:cstheme="minorHAnsi"/>
              </w:rPr>
              <w:t>44</w:t>
            </w:r>
            <w:r w:rsidRPr="00FE0B8A">
              <w:rPr>
                <w:rFonts w:cstheme="minorHAnsi"/>
              </w:rPr>
              <w:t>. Nacrta</w:t>
            </w:r>
          </w:p>
        </w:tc>
        <w:tc>
          <w:tcPr>
            <w:tcW w:w="1495" w:type="pct"/>
            <w:vAlign w:val="center"/>
          </w:tcPr>
          <w:p w:rsidR="0039542C" w:rsidRPr="0039542C" w:rsidRDefault="0039542C" w:rsidP="00FE0B8A">
            <w:pPr>
              <w:pStyle w:val="Tekstkomentara"/>
              <w:jc w:val="both"/>
              <w:rPr>
                <w:rFonts w:cs="Times New Roman"/>
              </w:rPr>
            </w:pPr>
            <w:r w:rsidRPr="0039542C">
              <w:rPr>
                <w:rFonts w:cs="Times New Roman"/>
              </w:rPr>
              <w:t xml:space="preserve">Primjedba je da nije jasno na koji način naselje utječe na zone. Čl. 38. </w:t>
            </w:r>
            <w:proofErr w:type="spellStart"/>
            <w:r w:rsidRPr="0039542C">
              <w:rPr>
                <w:rFonts w:cs="Times New Roman"/>
              </w:rPr>
              <w:t>toč</w:t>
            </w:r>
            <w:proofErr w:type="spellEnd"/>
            <w:r w:rsidRPr="0039542C">
              <w:rPr>
                <w:rFonts w:cs="Times New Roman"/>
              </w:rPr>
              <w:t>. 4.  Pravilnika određuje naselje kao preduvjet za dodjelu predmeta. Znači li to da se predmeti navedeni u čl. 44. st. 3. vode samo u sjedištu/stalnoj službi gdje je njihovo naselje? Ne čini se da to proizlazi iz ove odredbe, odnosno ako je to bila namjera nije jasno iskazana. U čl. 3. se zona definira kao skup naselja, no osim toga se ne može naći poveznica između naselja i zona i na koji način određivanje naselja utječe na dodjelu spisa.</w:t>
            </w:r>
          </w:p>
          <w:p w:rsidR="0039542C" w:rsidRPr="0039542C" w:rsidRDefault="0039542C" w:rsidP="00A25B12">
            <w:pPr>
              <w:jc w:val="both"/>
              <w:rPr>
                <w:rFonts w:cstheme="minorHAnsi"/>
                <w:sz w:val="20"/>
                <w:szCs w:val="20"/>
              </w:rPr>
            </w:pPr>
          </w:p>
        </w:tc>
        <w:tc>
          <w:tcPr>
            <w:tcW w:w="1622" w:type="pct"/>
          </w:tcPr>
          <w:p w:rsidR="0039542C" w:rsidRDefault="0039542C" w:rsidP="00101538">
            <w:pPr>
              <w:jc w:val="both"/>
              <w:rPr>
                <w:rFonts w:cstheme="minorHAnsi"/>
                <w:b/>
              </w:rPr>
            </w:pPr>
            <w:r>
              <w:rPr>
                <w:rFonts w:cstheme="minorHAnsi"/>
                <w:b/>
              </w:rPr>
              <w:t>Primjedba se</w:t>
            </w:r>
            <w:r w:rsidR="00101538">
              <w:rPr>
                <w:rFonts w:cstheme="minorHAnsi"/>
                <w:b/>
              </w:rPr>
              <w:t xml:space="preserve"> prihvaća</w:t>
            </w:r>
            <w:r>
              <w:rPr>
                <w:rFonts w:cstheme="minorHAnsi"/>
                <w:b/>
              </w:rPr>
              <w:t>.</w:t>
            </w:r>
          </w:p>
        </w:tc>
      </w:tr>
      <w:tr w:rsidR="0039542C" w:rsidRPr="000C6236" w:rsidTr="000D46B5">
        <w:trPr>
          <w:trHeight w:val="396"/>
        </w:trPr>
        <w:tc>
          <w:tcPr>
            <w:tcW w:w="287" w:type="pct"/>
            <w:vMerge/>
            <w:vAlign w:val="center"/>
          </w:tcPr>
          <w:p w:rsidR="0039542C" w:rsidRPr="001D18FD" w:rsidRDefault="0039542C" w:rsidP="00466EA1">
            <w:pPr>
              <w:jc w:val="center"/>
              <w:rPr>
                <w:rFonts w:cstheme="minorHAnsi"/>
              </w:rPr>
            </w:pPr>
          </w:p>
        </w:tc>
        <w:tc>
          <w:tcPr>
            <w:tcW w:w="848" w:type="pct"/>
            <w:vMerge/>
            <w:vAlign w:val="center"/>
          </w:tcPr>
          <w:p w:rsidR="0039542C" w:rsidRPr="001D18FD" w:rsidRDefault="0039542C" w:rsidP="00501A82">
            <w:pPr>
              <w:rPr>
                <w:rFonts w:cstheme="minorHAnsi"/>
              </w:rPr>
            </w:pPr>
          </w:p>
        </w:tc>
        <w:tc>
          <w:tcPr>
            <w:tcW w:w="748" w:type="pct"/>
            <w:vAlign w:val="center"/>
          </w:tcPr>
          <w:p w:rsidR="0039542C" w:rsidRDefault="0039542C" w:rsidP="006F66C5">
            <w:pPr>
              <w:jc w:val="center"/>
              <w:rPr>
                <w:rFonts w:cstheme="minorHAnsi"/>
              </w:rPr>
            </w:pPr>
            <w:r w:rsidRPr="00FE0B8A">
              <w:rPr>
                <w:rFonts w:cstheme="minorHAnsi"/>
              </w:rPr>
              <w:t xml:space="preserve">Čl. </w:t>
            </w:r>
            <w:r>
              <w:rPr>
                <w:rFonts w:cstheme="minorHAnsi"/>
              </w:rPr>
              <w:t>71</w:t>
            </w:r>
            <w:r w:rsidRPr="00FE0B8A">
              <w:rPr>
                <w:rFonts w:cstheme="minorHAnsi"/>
              </w:rPr>
              <w:t>. Nacrta</w:t>
            </w:r>
          </w:p>
        </w:tc>
        <w:tc>
          <w:tcPr>
            <w:tcW w:w="1495" w:type="pct"/>
            <w:vAlign w:val="center"/>
          </w:tcPr>
          <w:p w:rsidR="0039542C" w:rsidRPr="0039542C" w:rsidRDefault="0039542C" w:rsidP="006F66C5">
            <w:pPr>
              <w:pStyle w:val="Tekstkomentara"/>
              <w:jc w:val="both"/>
              <w:rPr>
                <w:rFonts w:cs="Times New Roman"/>
              </w:rPr>
            </w:pPr>
            <w:r w:rsidRPr="0039542C">
              <w:rPr>
                <w:rFonts w:cs="Times New Roman"/>
              </w:rPr>
              <w:t xml:space="preserve">Primjedba je da je predmet riješen onim danom kad je donesena odluka kojom se postupak dovršava, a ne datumom kad ga je </w:t>
            </w:r>
            <w:proofErr w:type="spellStart"/>
            <w:r w:rsidRPr="0039542C">
              <w:rPr>
                <w:rFonts w:cs="Times New Roman"/>
              </w:rPr>
              <w:t>rješavatelj</w:t>
            </w:r>
            <w:proofErr w:type="spellEnd"/>
            <w:r w:rsidRPr="0039542C">
              <w:rPr>
                <w:rFonts w:cs="Times New Roman"/>
              </w:rPr>
              <w:t xml:space="preserve"> označio riješenim. U praksi se događa i događat će se da </w:t>
            </w:r>
            <w:proofErr w:type="spellStart"/>
            <w:r w:rsidRPr="0039542C">
              <w:rPr>
                <w:rFonts w:cs="Times New Roman"/>
              </w:rPr>
              <w:t>rješavatelj</w:t>
            </w:r>
            <w:proofErr w:type="spellEnd"/>
            <w:r w:rsidRPr="0039542C">
              <w:rPr>
                <w:rFonts w:cs="Times New Roman"/>
              </w:rPr>
              <w:t xml:space="preserve"> zaboravi iznijeti spis i učini to tek za primjerice dva tjedna, ali datum rješavanja predmeta je i dalje datum donošenja odluke neovisno o aplikaciji.</w:t>
            </w:r>
          </w:p>
          <w:p w:rsidR="0039542C" w:rsidRPr="0039542C" w:rsidRDefault="0039542C" w:rsidP="00C810C5">
            <w:pPr>
              <w:jc w:val="both"/>
              <w:rPr>
                <w:rFonts w:cstheme="minorHAnsi"/>
                <w:sz w:val="20"/>
                <w:szCs w:val="20"/>
              </w:rPr>
            </w:pPr>
          </w:p>
        </w:tc>
        <w:tc>
          <w:tcPr>
            <w:tcW w:w="1622" w:type="pct"/>
          </w:tcPr>
          <w:p w:rsidR="0039542C" w:rsidRDefault="0039542C" w:rsidP="003B6C05">
            <w:pPr>
              <w:rPr>
                <w:rFonts w:cstheme="minorHAnsi"/>
                <w:b/>
              </w:rPr>
            </w:pPr>
            <w:r>
              <w:rPr>
                <w:rFonts w:cstheme="minorHAnsi"/>
                <w:b/>
              </w:rPr>
              <w:t xml:space="preserve">Primjedba se </w:t>
            </w:r>
            <w:r w:rsidR="003B6C05">
              <w:rPr>
                <w:rFonts w:cstheme="minorHAnsi"/>
                <w:b/>
              </w:rPr>
              <w:t>ne prihvaća</w:t>
            </w:r>
            <w:r>
              <w:rPr>
                <w:rFonts w:cstheme="minorHAnsi"/>
                <w:b/>
              </w:rPr>
              <w:t>.</w:t>
            </w:r>
            <w:r w:rsidR="003B6C05">
              <w:rPr>
                <w:rFonts w:cstheme="minorHAnsi"/>
                <w:b/>
              </w:rPr>
              <w:t xml:space="preserve"> Sustav </w:t>
            </w:r>
            <w:proofErr w:type="spellStart"/>
            <w:r w:rsidR="003B6C05">
              <w:rPr>
                <w:rFonts w:cstheme="minorHAnsi"/>
                <w:b/>
              </w:rPr>
              <w:t>eSpis</w:t>
            </w:r>
            <w:proofErr w:type="spellEnd"/>
            <w:r w:rsidR="003B6C05">
              <w:rPr>
                <w:rFonts w:cstheme="minorHAnsi"/>
                <w:b/>
              </w:rPr>
              <w:t xml:space="preserve"> nije u mogućnosti prikazati predmet kao riješen dok ga </w:t>
            </w:r>
            <w:proofErr w:type="spellStart"/>
            <w:r w:rsidR="003B6C05">
              <w:rPr>
                <w:rFonts w:cstheme="minorHAnsi"/>
                <w:b/>
              </w:rPr>
              <w:t>rješavatelj</w:t>
            </w:r>
            <w:proofErr w:type="spellEnd"/>
            <w:r w:rsidR="003B6C05">
              <w:rPr>
                <w:rFonts w:cstheme="minorHAnsi"/>
                <w:b/>
              </w:rPr>
              <w:t xml:space="preserve"> ne označi riješenim.</w:t>
            </w:r>
          </w:p>
        </w:tc>
      </w:tr>
      <w:tr w:rsidR="0039542C" w:rsidRPr="000C6236" w:rsidTr="000D46B5">
        <w:trPr>
          <w:trHeight w:val="396"/>
        </w:trPr>
        <w:tc>
          <w:tcPr>
            <w:tcW w:w="287" w:type="pct"/>
            <w:vMerge/>
            <w:vAlign w:val="center"/>
          </w:tcPr>
          <w:p w:rsidR="0039542C" w:rsidRPr="006C44B6" w:rsidRDefault="0039542C" w:rsidP="00466EA1">
            <w:pPr>
              <w:jc w:val="center"/>
              <w:rPr>
                <w:rFonts w:cstheme="minorHAnsi"/>
                <w:b/>
              </w:rPr>
            </w:pPr>
          </w:p>
        </w:tc>
        <w:tc>
          <w:tcPr>
            <w:tcW w:w="848" w:type="pct"/>
            <w:vMerge/>
            <w:vAlign w:val="center"/>
          </w:tcPr>
          <w:p w:rsidR="0039542C" w:rsidRPr="006C44B6" w:rsidRDefault="0039542C" w:rsidP="00466EA1">
            <w:pPr>
              <w:jc w:val="center"/>
              <w:rPr>
                <w:rFonts w:cstheme="minorHAnsi"/>
                <w:b/>
              </w:rPr>
            </w:pPr>
          </w:p>
        </w:tc>
        <w:tc>
          <w:tcPr>
            <w:tcW w:w="748" w:type="pct"/>
            <w:vAlign w:val="center"/>
          </w:tcPr>
          <w:p w:rsidR="0039542C" w:rsidRDefault="0039542C" w:rsidP="006F66C5">
            <w:pPr>
              <w:jc w:val="center"/>
              <w:rPr>
                <w:rFonts w:cstheme="minorHAnsi"/>
              </w:rPr>
            </w:pPr>
            <w:r w:rsidRPr="00FE0B8A">
              <w:rPr>
                <w:rFonts w:cstheme="minorHAnsi"/>
              </w:rPr>
              <w:t xml:space="preserve">Čl. </w:t>
            </w:r>
            <w:r>
              <w:rPr>
                <w:rFonts w:cstheme="minorHAnsi"/>
              </w:rPr>
              <w:t>77</w:t>
            </w:r>
            <w:r w:rsidRPr="00FE0B8A">
              <w:rPr>
                <w:rFonts w:cstheme="minorHAnsi"/>
              </w:rPr>
              <w:t>. Nacrta</w:t>
            </w:r>
          </w:p>
        </w:tc>
        <w:tc>
          <w:tcPr>
            <w:tcW w:w="1495" w:type="pct"/>
            <w:vAlign w:val="center"/>
          </w:tcPr>
          <w:p w:rsidR="0039542C" w:rsidRPr="0039542C" w:rsidRDefault="0039542C" w:rsidP="006F66C5">
            <w:pPr>
              <w:rPr>
                <w:rFonts w:cs="Times New Roman"/>
                <w:sz w:val="20"/>
                <w:szCs w:val="20"/>
              </w:rPr>
            </w:pPr>
            <w:r w:rsidRPr="0039542C">
              <w:rPr>
                <w:rFonts w:cs="Times New Roman"/>
                <w:sz w:val="20"/>
                <w:szCs w:val="20"/>
              </w:rPr>
              <w:t>U odnosu na st. 1. primjedba je da po  odredbama ZPP-a stranka više ne može biti oslobođena od plaćanja troškova postupka odlukom suda, već samo nadležnog gradskog ureda.</w:t>
            </w:r>
          </w:p>
          <w:p w:rsidR="0039542C" w:rsidRPr="0039542C" w:rsidRDefault="0039542C" w:rsidP="006F66C5">
            <w:pPr>
              <w:rPr>
                <w:rFonts w:cs="Times New Roman"/>
                <w:sz w:val="20"/>
                <w:szCs w:val="20"/>
              </w:rPr>
            </w:pPr>
            <w:r w:rsidRPr="0039542C">
              <w:rPr>
                <w:rFonts w:cs="Times New Roman"/>
                <w:sz w:val="20"/>
                <w:szCs w:val="20"/>
              </w:rPr>
              <w:t xml:space="preserve">U odnosu na st. 2. troškovi se sukladno Zakonu o besplatnoj pravnoj pomoći naplaćuju iz proračuna gradskog ureda. </w:t>
            </w:r>
          </w:p>
          <w:p w:rsidR="0039542C" w:rsidRPr="0039542C" w:rsidRDefault="0039542C" w:rsidP="00C810C5">
            <w:pPr>
              <w:jc w:val="both"/>
              <w:rPr>
                <w:rFonts w:cstheme="minorHAnsi"/>
                <w:sz w:val="20"/>
                <w:szCs w:val="20"/>
              </w:rPr>
            </w:pPr>
          </w:p>
        </w:tc>
        <w:tc>
          <w:tcPr>
            <w:tcW w:w="1622" w:type="pct"/>
          </w:tcPr>
          <w:p w:rsidR="0039542C" w:rsidRDefault="0039542C" w:rsidP="003B6C05">
            <w:pPr>
              <w:rPr>
                <w:rFonts w:cstheme="minorHAnsi"/>
                <w:b/>
              </w:rPr>
            </w:pPr>
            <w:r>
              <w:rPr>
                <w:rFonts w:cstheme="minorHAnsi"/>
                <w:b/>
              </w:rPr>
              <w:t>Primjedba se</w:t>
            </w:r>
            <w:r w:rsidR="003B6C05">
              <w:rPr>
                <w:rFonts w:cstheme="minorHAnsi"/>
                <w:b/>
              </w:rPr>
              <w:t xml:space="preserve"> prihvaća</w:t>
            </w:r>
            <w:r>
              <w:rPr>
                <w:rFonts w:cstheme="minorHAnsi"/>
                <w:b/>
              </w:rPr>
              <w:t>.</w:t>
            </w:r>
          </w:p>
        </w:tc>
      </w:tr>
      <w:tr w:rsidR="0039542C" w:rsidRPr="000C6236" w:rsidTr="000D46B5">
        <w:trPr>
          <w:trHeight w:val="396"/>
        </w:trPr>
        <w:tc>
          <w:tcPr>
            <w:tcW w:w="287" w:type="pct"/>
            <w:vMerge w:val="restart"/>
            <w:vAlign w:val="center"/>
          </w:tcPr>
          <w:p w:rsidR="0039542C" w:rsidRPr="006C44B6" w:rsidRDefault="0039542C" w:rsidP="00466EA1">
            <w:pPr>
              <w:jc w:val="center"/>
              <w:rPr>
                <w:rFonts w:cstheme="minorHAnsi"/>
                <w:b/>
              </w:rPr>
            </w:pPr>
            <w:r>
              <w:rPr>
                <w:rFonts w:cstheme="minorHAnsi"/>
                <w:b/>
              </w:rPr>
              <w:t>5.</w:t>
            </w:r>
          </w:p>
        </w:tc>
        <w:tc>
          <w:tcPr>
            <w:tcW w:w="848" w:type="pct"/>
            <w:vMerge w:val="restart"/>
            <w:vAlign w:val="center"/>
          </w:tcPr>
          <w:p w:rsidR="0039542C" w:rsidRPr="006C44B6" w:rsidRDefault="0039542C" w:rsidP="007E2BE9">
            <w:pPr>
              <w:jc w:val="center"/>
              <w:rPr>
                <w:rFonts w:cstheme="minorHAnsi"/>
                <w:b/>
              </w:rPr>
            </w:pPr>
            <w:r>
              <w:rPr>
                <w:rFonts w:cstheme="minorHAnsi"/>
                <w:b/>
              </w:rPr>
              <w:t>OPĆINSKI SUD U VIROVITICI</w:t>
            </w:r>
          </w:p>
        </w:tc>
        <w:tc>
          <w:tcPr>
            <w:tcW w:w="748" w:type="pct"/>
            <w:vAlign w:val="center"/>
          </w:tcPr>
          <w:p w:rsidR="0039542C" w:rsidRDefault="0039542C" w:rsidP="007E2BE9">
            <w:pPr>
              <w:jc w:val="center"/>
              <w:rPr>
                <w:rFonts w:cstheme="minorHAnsi"/>
              </w:rPr>
            </w:pPr>
            <w:r w:rsidRPr="00FE0B8A">
              <w:rPr>
                <w:rFonts w:cstheme="minorHAnsi"/>
              </w:rPr>
              <w:t xml:space="preserve">Čl. </w:t>
            </w:r>
            <w:r>
              <w:rPr>
                <w:rFonts w:cstheme="minorHAnsi"/>
              </w:rPr>
              <w:t>126</w:t>
            </w:r>
            <w:r w:rsidRPr="00FE0B8A">
              <w:rPr>
                <w:rFonts w:cstheme="minorHAnsi"/>
              </w:rPr>
              <w:t>. Nacrta</w:t>
            </w:r>
          </w:p>
        </w:tc>
        <w:tc>
          <w:tcPr>
            <w:tcW w:w="1495" w:type="pct"/>
            <w:vAlign w:val="center"/>
          </w:tcPr>
          <w:p w:rsidR="0039542C" w:rsidRPr="0039542C" w:rsidRDefault="0039542C" w:rsidP="00C810C5">
            <w:pPr>
              <w:jc w:val="both"/>
              <w:rPr>
                <w:rFonts w:cstheme="minorHAnsi"/>
                <w:sz w:val="20"/>
                <w:szCs w:val="20"/>
              </w:rPr>
            </w:pPr>
            <w:r w:rsidRPr="0039542C">
              <w:rPr>
                <w:rFonts w:cstheme="minorHAnsi"/>
                <w:sz w:val="20"/>
                <w:szCs w:val="20"/>
              </w:rPr>
              <w:t xml:space="preserve">U odnosu na st. 2. prijedlog je da se u </w:t>
            </w:r>
            <w:proofErr w:type="spellStart"/>
            <w:r w:rsidRPr="0039542C">
              <w:rPr>
                <w:rFonts w:cstheme="minorHAnsi"/>
                <w:sz w:val="20"/>
                <w:szCs w:val="20"/>
              </w:rPr>
              <w:t>eSpisu</w:t>
            </w:r>
            <w:proofErr w:type="spellEnd"/>
            <w:r w:rsidRPr="0039542C">
              <w:rPr>
                <w:rFonts w:cstheme="minorHAnsi"/>
                <w:sz w:val="20"/>
                <w:szCs w:val="20"/>
              </w:rPr>
              <w:t xml:space="preserve"> omogući automatski ravnomjerni izbor raspodjele predmeta sudskim </w:t>
            </w:r>
            <w:proofErr w:type="spellStart"/>
            <w:r w:rsidRPr="0039542C">
              <w:rPr>
                <w:rFonts w:cstheme="minorHAnsi"/>
                <w:sz w:val="20"/>
                <w:szCs w:val="20"/>
              </w:rPr>
              <w:t>ovršiteljima</w:t>
            </w:r>
            <w:proofErr w:type="spellEnd"/>
            <w:r w:rsidRPr="0039542C">
              <w:rPr>
                <w:rFonts w:cstheme="minorHAnsi"/>
                <w:sz w:val="20"/>
                <w:szCs w:val="20"/>
              </w:rPr>
              <w:t>.</w:t>
            </w:r>
          </w:p>
        </w:tc>
        <w:tc>
          <w:tcPr>
            <w:tcW w:w="1622" w:type="pct"/>
          </w:tcPr>
          <w:p w:rsidR="0039542C" w:rsidRDefault="0039542C" w:rsidP="005D4F0A">
            <w:pPr>
              <w:jc w:val="both"/>
              <w:rPr>
                <w:rFonts w:cstheme="minorHAnsi"/>
                <w:b/>
              </w:rPr>
            </w:pPr>
            <w:r>
              <w:rPr>
                <w:rFonts w:cstheme="minorHAnsi"/>
                <w:b/>
              </w:rPr>
              <w:t>Prijedlog se</w:t>
            </w:r>
            <w:r w:rsidR="003B6C05">
              <w:rPr>
                <w:rFonts w:cstheme="minorHAnsi"/>
                <w:b/>
              </w:rPr>
              <w:t xml:space="preserve"> ne prihvaća jer to trenutno nije tako ali poduzimaju se aktivnosti vezane uz funkci</w:t>
            </w:r>
            <w:r w:rsidR="005D4F0A">
              <w:rPr>
                <w:rFonts w:cstheme="minorHAnsi"/>
                <w:b/>
              </w:rPr>
              <w:t>o</w:t>
            </w:r>
            <w:r w:rsidR="003B6C05">
              <w:rPr>
                <w:rFonts w:cstheme="minorHAnsi"/>
                <w:b/>
              </w:rPr>
              <w:t xml:space="preserve">niranje sustava </w:t>
            </w:r>
            <w:proofErr w:type="spellStart"/>
            <w:r w:rsidR="003B6C05">
              <w:rPr>
                <w:rFonts w:cstheme="minorHAnsi"/>
                <w:b/>
              </w:rPr>
              <w:t>eSpis</w:t>
            </w:r>
            <w:proofErr w:type="spellEnd"/>
            <w:r w:rsidR="003B6C05">
              <w:rPr>
                <w:rFonts w:cstheme="minorHAnsi"/>
                <w:b/>
              </w:rPr>
              <w:t xml:space="preserve"> kako bi se omoguć</w:t>
            </w:r>
            <w:r w:rsidR="005D4F0A">
              <w:rPr>
                <w:rFonts w:cstheme="minorHAnsi"/>
                <w:b/>
              </w:rPr>
              <w:t xml:space="preserve">io </w:t>
            </w:r>
            <w:r w:rsidR="003B6C05">
              <w:rPr>
                <w:rFonts w:cstheme="minorHAnsi"/>
                <w:b/>
              </w:rPr>
              <w:t xml:space="preserve"> automatsk</w:t>
            </w:r>
            <w:r w:rsidR="005D4F0A">
              <w:rPr>
                <w:rFonts w:cstheme="minorHAnsi"/>
                <w:b/>
              </w:rPr>
              <w:t xml:space="preserve">i odabir sudskog </w:t>
            </w:r>
            <w:proofErr w:type="spellStart"/>
            <w:r w:rsidR="005D4F0A">
              <w:rPr>
                <w:rFonts w:cstheme="minorHAnsi"/>
                <w:b/>
              </w:rPr>
              <w:t>ovršitelja</w:t>
            </w:r>
            <w:proofErr w:type="spellEnd"/>
            <w:r w:rsidR="005D4F0A">
              <w:rPr>
                <w:rFonts w:cstheme="minorHAnsi"/>
                <w:b/>
              </w:rPr>
              <w:t>.</w:t>
            </w:r>
          </w:p>
        </w:tc>
      </w:tr>
      <w:tr w:rsidR="0039542C" w:rsidRPr="000C6236" w:rsidTr="000D46B5">
        <w:trPr>
          <w:trHeight w:val="396"/>
        </w:trPr>
        <w:tc>
          <w:tcPr>
            <w:tcW w:w="287" w:type="pct"/>
            <w:vMerge/>
            <w:vAlign w:val="center"/>
          </w:tcPr>
          <w:p w:rsidR="0039542C" w:rsidRDefault="0039542C" w:rsidP="00466EA1">
            <w:pPr>
              <w:jc w:val="center"/>
              <w:rPr>
                <w:rFonts w:cstheme="minorHAnsi"/>
                <w:b/>
              </w:rPr>
            </w:pPr>
          </w:p>
        </w:tc>
        <w:tc>
          <w:tcPr>
            <w:tcW w:w="848" w:type="pct"/>
            <w:vMerge/>
            <w:vAlign w:val="center"/>
          </w:tcPr>
          <w:p w:rsidR="0039542C" w:rsidRDefault="0039542C" w:rsidP="007E2BE9">
            <w:pPr>
              <w:jc w:val="center"/>
              <w:rPr>
                <w:rFonts w:cstheme="minorHAnsi"/>
                <w:b/>
              </w:rPr>
            </w:pPr>
          </w:p>
        </w:tc>
        <w:tc>
          <w:tcPr>
            <w:tcW w:w="748" w:type="pct"/>
            <w:vAlign w:val="center"/>
          </w:tcPr>
          <w:p w:rsidR="0039542C" w:rsidRPr="00FE0B8A" w:rsidRDefault="0039542C" w:rsidP="007E2BE9">
            <w:pPr>
              <w:jc w:val="center"/>
              <w:rPr>
                <w:rFonts w:cstheme="minorHAnsi"/>
              </w:rPr>
            </w:pPr>
            <w:r w:rsidRPr="007E2BE9">
              <w:rPr>
                <w:rFonts w:cstheme="minorHAnsi"/>
              </w:rPr>
              <w:t xml:space="preserve">Čl. </w:t>
            </w:r>
            <w:r>
              <w:rPr>
                <w:rFonts w:cstheme="minorHAnsi"/>
              </w:rPr>
              <w:t>127</w:t>
            </w:r>
            <w:r w:rsidRPr="007E2BE9">
              <w:rPr>
                <w:rFonts w:cstheme="minorHAnsi"/>
              </w:rPr>
              <w:t>. Nacrta</w:t>
            </w:r>
          </w:p>
        </w:tc>
        <w:tc>
          <w:tcPr>
            <w:tcW w:w="1495" w:type="pct"/>
            <w:vAlign w:val="center"/>
          </w:tcPr>
          <w:p w:rsidR="0039542C" w:rsidRPr="0039542C" w:rsidRDefault="0039542C" w:rsidP="007E2BE9">
            <w:pPr>
              <w:jc w:val="both"/>
              <w:rPr>
                <w:rFonts w:cstheme="minorHAnsi"/>
                <w:sz w:val="20"/>
                <w:szCs w:val="20"/>
              </w:rPr>
            </w:pPr>
            <w:r w:rsidRPr="0039542C">
              <w:rPr>
                <w:rFonts w:cstheme="minorHAnsi"/>
                <w:sz w:val="20"/>
                <w:szCs w:val="20"/>
              </w:rPr>
              <w:t xml:space="preserve">Pitanje je gdje se i na koji način iz sustava </w:t>
            </w:r>
            <w:proofErr w:type="spellStart"/>
            <w:r w:rsidRPr="0039542C">
              <w:rPr>
                <w:rFonts w:cstheme="minorHAnsi"/>
                <w:sz w:val="20"/>
                <w:szCs w:val="20"/>
              </w:rPr>
              <w:t>eSpis</w:t>
            </w:r>
            <w:proofErr w:type="spellEnd"/>
            <w:r w:rsidRPr="0039542C">
              <w:rPr>
                <w:rFonts w:cstheme="minorHAnsi"/>
                <w:sz w:val="20"/>
                <w:szCs w:val="20"/>
              </w:rPr>
              <w:t xml:space="preserve"> dobiva podatak/izvješće revizija? </w:t>
            </w:r>
          </w:p>
        </w:tc>
        <w:tc>
          <w:tcPr>
            <w:tcW w:w="1622" w:type="pct"/>
          </w:tcPr>
          <w:p w:rsidR="0039542C" w:rsidRDefault="0054733E" w:rsidP="0054733E">
            <w:pPr>
              <w:jc w:val="both"/>
              <w:rPr>
                <w:rFonts w:cstheme="minorHAnsi"/>
                <w:b/>
              </w:rPr>
            </w:pPr>
            <w:r>
              <w:rPr>
                <w:rFonts w:cstheme="minorHAnsi"/>
                <w:b/>
              </w:rPr>
              <w:t xml:space="preserve">Primjedba se ne prihvaća jer se radi o pitanju. Napominje se kako će se poduzeti aktivnosti vezane uz funkcioniranje sustava </w:t>
            </w:r>
            <w:proofErr w:type="spellStart"/>
            <w:r>
              <w:rPr>
                <w:rFonts w:cstheme="minorHAnsi"/>
                <w:b/>
              </w:rPr>
              <w:t>eSpis</w:t>
            </w:r>
            <w:proofErr w:type="spellEnd"/>
            <w:r>
              <w:rPr>
                <w:rFonts w:cstheme="minorHAnsi"/>
                <w:b/>
              </w:rPr>
              <w:t xml:space="preserve"> kako bi izvješće o izjavljenim revizijama bilo dostupno korisnicima kroz upravljačka izvješća.</w:t>
            </w:r>
          </w:p>
        </w:tc>
      </w:tr>
      <w:tr w:rsidR="0039542C" w:rsidRPr="000C6236" w:rsidTr="000D46B5">
        <w:trPr>
          <w:trHeight w:val="396"/>
        </w:trPr>
        <w:tc>
          <w:tcPr>
            <w:tcW w:w="287" w:type="pct"/>
            <w:vMerge/>
            <w:vAlign w:val="center"/>
          </w:tcPr>
          <w:p w:rsidR="0039542C" w:rsidRDefault="0039542C" w:rsidP="00466EA1">
            <w:pPr>
              <w:jc w:val="center"/>
              <w:rPr>
                <w:rFonts w:cstheme="minorHAnsi"/>
                <w:b/>
              </w:rPr>
            </w:pPr>
          </w:p>
        </w:tc>
        <w:tc>
          <w:tcPr>
            <w:tcW w:w="848" w:type="pct"/>
            <w:vMerge/>
            <w:vAlign w:val="center"/>
          </w:tcPr>
          <w:p w:rsidR="0039542C" w:rsidRDefault="0039542C" w:rsidP="007E2BE9">
            <w:pPr>
              <w:jc w:val="center"/>
              <w:rPr>
                <w:rFonts w:cstheme="minorHAnsi"/>
                <w:b/>
              </w:rPr>
            </w:pPr>
          </w:p>
        </w:tc>
        <w:tc>
          <w:tcPr>
            <w:tcW w:w="748" w:type="pct"/>
            <w:vAlign w:val="center"/>
          </w:tcPr>
          <w:p w:rsidR="0039542C" w:rsidRPr="00FE0B8A" w:rsidRDefault="0039542C" w:rsidP="007E2BE9">
            <w:pPr>
              <w:jc w:val="center"/>
              <w:rPr>
                <w:rFonts w:cstheme="minorHAnsi"/>
              </w:rPr>
            </w:pPr>
            <w:r w:rsidRPr="007E2BE9">
              <w:rPr>
                <w:rFonts w:cstheme="minorHAnsi"/>
              </w:rPr>
              <w:t xml:space="preserve">Čl. </w:t>
            </w:r>
            <w:r>
              <w:rPr>
                <w:rFonts w:cstheme="minorHAnsi"/>
              </w:rPr>
              <w:t>129</w:t>
            </w:r>
            <w:r w:rsidRPr="007E2BE9">
              <w:rPr>
                <w:rFonts w:cstheme="minorHAnsi"/>
              </w:rPr>
              <w:t>. Nacrta</w:t>
            </w:r>
          </w:p>
        </w:tc>
        <w:tc>
          <w:tcPr>
            <w:tcW w:w="1495" w:type="pct"/>
            <w:vAlign w:val="center"/>
          </w:tcPr>
          <w:p w:rsidR="0039542C" w:rsidRPr="0039542C" w:rsidRDefault="0039542C" w:rsidP="00C810C5">
            <w:pPr>
              <w:jc w:val="both"/>
              <w:rPr>
                <w:rFonts w:cstheme="minorHAnsi"/>
                <w:sz w:val="20"/>
                <w:szCs w:val="20"/>
              </w:rPr>
            </w:pPr>
            <w:r w:rsidRPr="0039542C">
              <w:rPr>
                <w:rFonts w:cstheme="minorHAnsi"/>
                <w:sz w:val="20"/>
                <w:szCs w:val="20"/>
              </w:rPr>
              <w:t>OS Virovitica u radu za otpremu koriste aplikaciju tzv. „EPK-elektronsku poštansku knjigu“ pa se postavlja pitanje da li će i dalje moći koristiti EPK ili ne.</w:t>
            </w:r>
          </w:p>
        </w:tc>
        <w:tc>
          <w:tcPr>
            <w:tcW w:w="1622" w:type="pct"/>
          </w:tcPr>
          <w:p w:rsidR="0039542C" w:rsidRDefault="005D4F0A" w:rsidP="005D4F0A">
            <w:pPr>
              <w:jc w:val="both"/>
              <w:rPr>
                <w:rFonts w:cstheme="minorHAnsi"/>
                <w:b/>
              </w:rPr>
            </w:pPr>
            <w:r>
              <w:rPr>
                <w:rFonts w:cstheme="minorHAnsi"/>
                <w:b/>
              </w:rPr>
              <w:t xml:space="preserve">Prijedlog se prihvaća uz napomenu da će sudovi i dalje moći koristiti EPK ali uz obavezu unosa podataka o otpremi u sustav </w:t>
            </w:r>
            <w:proofErr w:type="spellStart"/>
            <w:r>
              <w:rPr>
                <w:rFonts w:cstheme="minorHAnsi"/>
                <w:b/>
              </w:rPr>
              <w:t>eSpis</w:t>
            </w:r>
            <w:proofErr w:type="spellEnd"/>
            <w:r>
              <w:rPr>
                <w:rFonts w:cstheme="minorHAnsi"/>
                <w:b/>
              </w:rPr>
              <w:t>.</w:t>
            </w:r>
          </w:p>
        </w:tc>
      </w:tr>
      <w:tr w:rsidR="0039542C" w:rsidRPr="000C6236" w:rsidTr="000D46B5">
        <w:trPr>
          <w:trHeight w:val="396"/>
        </w:trPr>
        <w:tc>
          <w:tcPr>
            <w:tcW w:w="287" w:type="pct"/>
            <w:vMerge/>
            <w:vAlign w:val="center"/>
          </w:tcPr>
          <w:p w:rsidR="0039542C" w:rsidRDefault="0039542C" w:rsidP="00466EA1">
            <w:pPr>
              <w:jc w:val="center"/>
              <w:rPr>
                <w:rFonts w:cstheme="minorHAnsi"/>
                <w:b/>
              </w:rPr>
            </w:pPr>
          </w:p>
        </w:tc>
        <w:tc>
          <w:tcPr>
            <w:tcW w:w="848" w:type="pct"/>
            <w:vMerge/>
            <w:vAlign w:val="center"/>
          </w:tcPr>
          <w:p w:rsidR="0039542C" w:rsidRDefault="0039542C" w:rsidP="007E2BE9">
            <w:pPr>
              <w:jc w:val="center"/>
              <w:rPr>
                <w:rFonts w:cstheme="minorHAnsi"/>
                <w:b/>
              </w:rPr>
            </w:pPr>
          </w:p>
        </w:tc>
        <w:tc>
          <w:tcPr>
            <w:tcW w:w="748" w:type="pct"/>
            <w:vAlign w:val="center"/>
          </w:tcPr>
          <w:p w:rsidR="0039542C" w:rsidRPr="00FE0B8A" w:rsidRDefault="0039542C" w:rsidP="00E66D94">
            <w:pPr>
              <w:jc w:val="center"/>
              <w:rPr>
                <w:rFonts w:cstheme="minorHAnsi"/>
              </w:rPr>
            </w:pPr>
            <w:r w:rsidRPr="007E2BE9">
              <w:rPr>
                <w:rFonts w:cstheme="minorHAnsi"/>
              </w:rPr>
              <w:t xml:space="preserve">Čl. </w:t>
            </w:r>
            <w:r>
              <w:rPr>
                <w:rFonts w:cstheme="minorHAnsi"/>
              </w:rPr>
              <w:t>141</w:t>
            </w:r>
            <w:r w:rsidRPr="007E2BE9">
              <w:rPr>
                <w:rFonts w:cstheme="minorHAnsi"/>
              </w:rPr>
              <w:t>. Nacrta</w:t>
            </w:r>
          </w:p>
        </w:tc>
        <w:tc>
          <w:tcPr>
            <w:tcW w:w="1495" w:type="pct"/>
            <w:vAlign w:val="center"/>
          </w:tcPr>
          <w:p w:rsidR="0039542C" w:rsidRPr="0039542C" w:rsidRDefault="0039542C" w:rsidP="00E22B30">
            <w:pPr>
              <w:jc w:val="both"/>
              <w:rPr>
                <w:rFonts w:cstheme="minorHAnsi"/>
                <w:sz w:val="20"/>
                <w:szCs w:val="20"/>
              </w:rPr>
            </w:pPr>
            <w:r w:rsidRPr="0039542C">
              <w:rPr>
                <w:rFonts w:cstheme="minorHAnsi"/>
                <w:sz w:val="20"/>
                <w:szCs w:val="20"/>
              </w:rPr>
              <w:t xml:space="preserve">Iako sud nema Word 10 (ne ispunjava tehničke preduvjete za objavu pismena na e oglasnoj ploči) sustav </w:t>
            </w:r>
            <w:proofErr w:type="spellStart"/>
            <w:r w:rsidRPr="0039542C">
              <w:rPr>
                <w:rFonts w:cstheme="minorHAnsi"/>
                <w:sz w:val="20"/>
                <w:szCs w:val="20"/>
              </w:rPr>
              <w:t>eSpis</w:t>
            </w:r>
            <w:proofErr w:type="spellEnd"/>
            <w:r w:rsidRPr="0039542C">
              <w:rPr>
                <w:rFonts w:cstheme="minorHAnsi"/>
                <w:sz w:val="20"/>
                <w:szCs w:val="20"/>
              </w:rPr>
              <w:t xml:space="preserve"> mu omogućuje automatsku objavu na e oglasnoj ploči pa se postavlja pitanje da li je moguće nastaviti s takvim načinom rada.</w:t>
            </w:r>
          </w:p>
        </w:tc>
        <w:tc>
          <w:tcPr>
            <w:tcW w:w="1622" w:type="pct"/>
          </w:tcPr>
          <w:p w:rsidR="0039542C" w:rsidRDefault="003A519A" w:rsidP="001D18FD">
            <w:pPr>
              <w:rPr>
                <w:rFonts w:cstheme="minorHAnsi"/>
                <w:b/>
              </w:rPr>
            </w:pPr>
            <w:r>
              <w:rPr>
                <w:rFonts w:cstheme="minorHAnsi"/>
                <w:b/>
              </w:rPr>
              <w:t>Prijedlog se prihvaća.</w:t>
            </w:r>
          </w:p>
        </w:tc>
      </w:tr>
      <w:tr w:rsidR="0039542C" w:rsidRPr="000C6236" w:rsidTr="000D46B5">
        <w:trPr>
          <w:trHeight w:val="396"/>
        </w:trPr>
        <w:tc>
          <w:tcPr>
            <w:tcW w:w="287" w:type="pct"/>
            <w:vMerge/>
            <w:vAlign w:val="center"/>
          </w:tcPr>
          <w:p w:rsidR="0039542C" w:rsidRDefault="0039542C" w:rsidP="00466EA1">
            <w:pPr>
              <w:jc w:val="center"/>
              <w:rPr>
                <w:rFonts w:cstheme="minorHAnsi"/>
                <w:b/>
              </w:rPr>
            </w:pPr>
          </w:p>
        </w:tc>
        <w:tc>
          <w:tcPr>
            <w:tcW w:w="848" w:type="pct"/>
            <w:vMerge/>
            <w:vAlign w:val="center"/>
          </w:tcPr>
          <w:p w:rsidR="0039542C" w:rsidRDefault="0039542C" w:rsidP="007E2BE9">
            <w:pPr>
              <w:jc w:val="center"/>
              <w:rPr>
                <w:rFonts w:cstheme="minorHAnsi"/>
                <w:b/>
              </w:rPr>
            </w:pPr>
          </w:p>
        </w:tc>
        <w:tc>
          <w:tcPr>
            <w:tcW w:w="748" w:type="pct"/>
            <w:vAlign w:val="center"/>
          </w:tcPr>
          <w:p w:rsidR="0039542C" w:rsidRPr="00FE0B8A" w:rsidRDefault="0039542C" w:rsidP="007E2BE9">
            <w:pPr>
              <w:jc w:val="center"/>
              <w:rPr>
                <w:rFonts w:cstheme="minorHAnsi"/>
              </w:rPr>
            </w:pPr>
            <w:r>
              <w:rPr>
                <w:rFonts w:cstheme="minorHAnsi"/>
              </w:rPr>
              <w:t xml:space="preserve">Predlaže se </w:t>
            </w:r>
          </w:p>
        </w:tc>
        <w:tc>
          <w:tcPr>
            <w:tcW w:w="1495" w:type="pct"/>
            <w:vAlign w:val="center"/>
          </w:tcPr>
          <w:p w:rsidR="0039542C" w:rsidRPr="0039542C" w:rsidRDefault="0039542C" w:rsidP="00C810C5">
            <w:pPr>
              <w:jc w:val="both"/>
              <w:rPr>
                <w:rFonts w:cstheme="minorHAnsi"/>
                <w:sz w:val="20"/>
                <w:szCs w:val="20"/>
              </w:rPr>
            </w:pPr>
            <w:r w:rsidRPr="0039542C">
              <w:rPr>
                <w:rFonts w:cstheme="minorHAnsi"/>
                <w:sz w:val="20"/>
                <w:szCs w:val="20"/>
              </w:rPr>
              <w:t>Edukacija vezana uz rad u aplikaciji te pozivanje na edukaciju pored predsjednika sudova i administratore sudova, ključne korisnike odnosno osobe koje sudjeluju i prenose informacije u radu.</w:t>
            </w:r>
          </w:p>
        </w:tc>
        <w:tc>
          <w:tcPr>
            <w:tcW w:w="1622" w:type="pct"/>
          </w:tcPr>
          <w:p w:rsidR="0039542C" w:rsidRDefault="003A519A" w:rsidP="003A519A">
            <w:pPr>
              <w:jc w:val="both"/>
              <w:rPr>
                <w:rFonts w:cstheme="minorHAnsi"/>
                <w:b/>
              </w:rPr>
            </w:pPr>
            <w:r>
              <w:rPr>
                <w:rFonts w:cstheme="minorHAnsi"/>
                <w:b/>
              </w:rPr>
              <w:t>Prijedlog se ne prihvaća jer je nužnost edukacije propisana člankom 10. stavak 2. ali navedenu edukaciju organizira predsjednik određenog suda.</w:t>
            </w:r>
          </w:p>
        </w:tc>
      </w:tr>
      <w:tr w:rsidR="0039542C" w:rsidRPr="000C6236" w:rsidTr="000D46B5">
        <w:trPr>
          <w:trHeight w:val="396"/>
        </w:trPr>
        <w:tc>
          <w:tcPr>
            <w:tcW w:w="287" w:type="pct"/>
            <w:vMerge/>
            <w:vAlign w:val="center"/>
          </w:tcPr>
          <w:p w:rsidR="0039542C" w:rsidRDefault="0039542C" w:rsidP="00466EA1">
            <w:pPr>
              <w:jc w:val="center"/>
              <w:rPr>
                <w:rFonts w:cstheme="minorHAnsi"/>
                <w:b/>
              </w:rPr>
            </w:pPr>
          </w:p>
        </w:tc>
        <w:tc>
          <w:tcPr>
            <w:tcW w:w="848" w:type="pct"/>
            <w:vMerge/>
            <w:vAlign w:val="center"/>
          </w:tcPr>
          <w:p w:rsidR="0039542C" w:rsidRDefault="0039542C" w:rsidP="00466EA1">
            <w:pPr>
              <w:jc w:val="center"/>
              <w:rPr>
                <w:rFonts w:cstheme="minorHAnsi"/>
                <w:b/>
              </w:rPr>
            </w:pPr>
          </w:p>
        </w:tc>
        <w:tc>
          <w:tcPr>
            <w:tcW w:w="748" w:type="pct"/>
            <w:vAlign w:val="center"/>
          </w:tcPr>
          <w:p w:rsidR="0039542C" w:rsidRDefault="0039542C" w:rsidP="00BB2F6E">
            <w:pPr>
              <w:jc w:val="center"/>
              <w:rPr>
                <w:rFonts w:cstheme="minorHAnsi"/>
              </w:rPr>
            </w:pPr>
            <w:r>
              <w:rPr>
                <w:rFonts w:cstheme="minorHAnsi"/>
              </w:rPr>
              <w:t xml:space="preserve">Pitanje </w:t>
            </w:r>
          </w:p>
        </w:tc>
        <w:tc>
          <w:tcPr>
            <w:tcW w:w="1495" w:type="pct"/>
            <w:vAlign w:val="center"/>
          </w:tcPr>
          <w:p w:rsidR="0039542C" w:rsidRPr="0039542C" w:rsidRDefault="0039542C" w:rsidP="00C810C5">
            <w:pPr>
              <w:jc w:val="both"/>
              <w:rPr>
                <w:rFonts w:cstheme="minorHAnsi"/>
                <w:sz w:val="20"/>
                <w:szCs w:val="20"/>
              </w:rPr>
            </w:pPr>
            <w:r w:rsidRPr="0039542C">
              <w:rPr>
                <w:rFonts w:cstheme="minorHAnsi"/>
                <w:sz w:val="20"/>
                <w:szCs w:val="20"/>
              </w:rPr>
              <w:t>Da li sud samostalno može odrediti vrste spora koje mogu ući u automatsku kružnu dodjelu ili su te vrste sporova određene u postavkama administratorske aplikacije.</w:t>
            </w:r>
          </w:p>
        </w:tc>
        <w:tc>
          <w:tcPr>
            <w:tcW w:w="1622" w:type="pct"/>
          </w:tcPr>
          <w:p w:rsidR="0039542C" w:rsidRDefault="003A519A" w:rsidP="003A519A">
            <w:pPr>
              <w:jc w:val="both"/>
              <w:rPr>
                <w:rFonts w:cstheme="minorHAnsi"/>
                <w:b/>
              </w:rPr>
            </w:pPr>
            <w:r>
              <w:rPr>
                <w:rFonts w:cstheme="minorHAnsi"/>
                <w:b/>
              </w:rPr>
              <w:t>Primjedba se ne prihvaća. Vrste predmeta koji se mogu dodjeljivati automatskom kružnom dodjelom p</w:t>
            </w:r>
            <w:r w:rsidR="00395CAF">
              <w:rPr>
                <w:rFonts w:cstheme="minorHAnsi"/>
                <w:b/>
              </w:rPr>
              <w:t>ropisan</w:t>
            </w:r>
            <w:r>
              <w:rPr>
                <w:rFonts w:cstheme="minorHAnsi"/>
                <w:b/>
              </w:rPr>
              <w:t xml:space="preserve">e su odredbama </w:t>
            </w:r>
            <w:r w:rsidR="00395CAF">
              <w:rPr>
                <w:rFonts w:cstheme="minorHAnsi"/>
                <w:b/>
              </w:rPr>
              <w:t>Pravilnik</w:t>
            </w:r>
            <w:r>
              <w:rPr>
                <w:rFonts w:cstheme="minorHAnsi"/>
                <w:b/>
              </w:rPr>
              <w:t xml:space="preserve">a i pojedini sud ih ne može </w:t>
            </w:r>
            <w:proofErr w:type="spellStart"/>
            <w:r>
              <w:rPr>
                <w:rFonts w:cstheme="minorHAnsi"/>
                <w:b/>
              </w:rPr>
              <w:t>mjenjati</w:t>
            </w:r>
            <w:proofErr w:type="spellEnd"/>
            <w:r>
              <w:rPr>
                <w:rFonts w:cstheme="minorHAnsi"/>
                <w:b/>
              </w:rPr>
              <w:t>.</w:t>
            </w:r>
          </w:p>
        </w:tc>
      </w:tr>
      <w:tr w:rsidR="0039542C" w:rsidRPr="000C6236" w:rsidTr="000D46B5">
        <w:trPr>
          <w:trHeight w:val="396"/>
        </w:trPr>
        <w:tc>
          <w:tcPr>
            <w:tcW w:w="287" w:type="pct"/>
            <w:vAlign w:val="center"/>
          </w:tcPr>
          <w:p w:rsidR="0039542C" w:rsidRDefault="0039542C" w:rsidP="00466EA1">
            <w:pPr>
              <w:jc w:val="center"/>
              <w:rPr>
                <w:rFonts w:cstheme="minorHAnsi"/>
                <w:b/>
              </w:rPr>
            </w:pPr>
            <w:r>
              <w:rPr>
                <w:rFonts w:cstheme="minorHAnsi"/>
                <w:b/>
              </w:rPr>
              <w:t xml:space="preserve">6. </w:t>
            </w:r>
          </w:p>
        </w:tc>
        <w:tc>
          <w:tcPr>
            <w:tcW w:w="848" w:type="pct"/>
            <w:vAlign w:val="center"/>
          </w:tcPr>
          <w:p w:rsidR="0039542C" w:rsidRDefault="0039542C" w:rsidP="00466EA1">
            <w:pPr>
              <w:jc w:val="center"/>
              <w:rPr>
                <w:rFonts w:cstheme="minorHAnsi"/>
                <w:b/>
              </w:rPr>
            </w:pPr>
            <w:r>
              <w:rPr>
                <w:rFonts w:cstheme="minorHAnsi"/>
                <w:b/>
              </w:rPr>
              <w:t>NIKICA HAMER VIDMAR, MPRH</w:t>
            </w:r>
          </w:p>
        </w:tc>
        <w:tc>
          <w:tcPr>
            <w:tcW w:w="748" w:type="pct"/>
            <w:vAlign w:val="center"/>
          </w:tcPr>
          <w:p w:rsidR="0039542C" w:rsidRDefault="0039542C" w:rsidP="00BB2F6E">
            <w:pPr>
              <w:jc w:val="center"/>
              <w:rPr>
                <w:rFonts w:cstheme="minorHAnsi"/>
              </w:rPr>
            </w:pPr>
            <w:r>
              <w:rPr>
                <w:rFonts w:cstheme="minorHAnsi"/>
              </w:rPr>
              <w:t>Čl. 19. Nacrta</w:t>
            </w:r>
          </w:p>
        </w:tc>
        <w:tc>
          <w:tcPr>
            <w:tcW w:w="1495" w:type="pct"/>
            <w:vAlign w:val="center"/>
          </w:tcPr>
          <w:p w:rsidR="0039542C" w:rsidRPr="0039542C" w:rsidRDefault="0039542C" w:rsidP="007F5C1A">
            <w:pPr>
              <w:jc w:val="both"/>
              <w:rPr>
                <w:rFonts w:cstheme="minorHAnsi"/>
                <w:sz w:val="20"/>
                <w:szCs w:val="20"/>
              </w:rPr>
            </w:pPr>
            <w:r w:rsidRPr="0039542C">
              <w:rPr>
                <w:rFonts w:cstheme="minorHAnsi"/>
                <w:sz w:val="20"/>
                <w:szCs w:val="20"/>
              </w:rPr>
              <w:t xml:space="preserve">Predlaže da se propiše po kojem će ključu predsjednici sudova dodjeljivat ovlaštenja za uvid u podatke sustava </w:t>
            </w:r>
            <w:proofErr w:type="spellStart"/>
            <w:r w:rsidRPr="0039542C">
              <w:rPr>
                <w:rFonts w:cstheme="minorHAnsi"/>
                <w:sz w:val="20"/>
                <w:szCs w:val="20"/>
              </w:rPr>
              <w:t>eSpis</w:t>
            </w:r>
            <w:proofErr w:type="spellEnd"/>
            <w:r w:rsidRPr="0039542C">
              <w:rPr>
                <w:rFonts w:cstheme="minorHAnsi"/>
                <w:sz w:val="20"/>
                <w:szCs w:val="20"/>
              </w:rPr>
              <w:t xml:space="preserve">. Potrebno je posebno propisati da ovlaštenja za uvid u sustav </w:t>
            </w:r>
            <w:proofErr w:type="spellStart"/>
            <w:r w:rsidRPr="0039542C">
              <w:rPr>
                <w:rFonts w:cstheme="minorHAnsi"/>
                <w:sz w:val="20"/>
                <w:szCs w:val="20"/>
              </w:rPr>
              <w:t>eSpis</w:t>
            </w:r>
            <w:proofErr w:type="spellEnd"/>
            <w:r w:rsidRPr="0039542C">
              <w:rPr>
                <w:rFonts w:cstheme="minorHAnsi"/>
                <w:sz w:val="20"/>
                <w:szCs w:val="20"/>
              </w:rPr>
              <w:t xml:space="preserve"> mogu dobiti službenici ili voditelj Odjela za podršku žrtvama i svjedocima.</w:t>
            </w:r>
          </w:p>
        </w:tc>
        <w:tc>
          <w:tcPr>
            <w:tcW w:w="1622" w:type="pct"/>
          </w:tcPr>
          <w:p w:rsidR="0039542C" w:rsidRDefault="003A519A" w:rsidP="002047CE">
            <w:pPr>
              <w:jc w:val="both"/>
              <w:rPr>
                <w:rFonts w:cstheme="minorHAnsi"/>
                <w:b/>
              </w:rPr>
            </w:pPr>
            <w:r>
              <w:rPr>
                <w:rFonts w:cstheme="minorHAnsi"/>
                <w:b/>
              </w:rPr>
              <w:t>Prijedlog se ne prihvaća jer je mogućnost uvida</w:t>
            </w:r>
            <w:r w:rsidR="0054733E">
              <w:rPr>
                <w:rFonts w:cstheme="minorHAnsi"/>
                <w:b/>
              </w:rPr>
              <w:t xml:space="preserve"> u sustav </w:t>
            </w:r>
            <w:proofErr w:type="spellStart"/>
            <w:r w:rsidR="0054733E">
              <w:rPr>
                <w:rFonts w:cstheme="minorHAnsi"/>
                <w:b/>
              </w:rPr>
              <w:t>eSpis</w:t>
            </w:r>
            <w:proofErr w:type="spellEnd"/>
            <w:r w:rsidR="0054733E">
              <w:rPr>
                <w:rFonts w:cstheme="minorHAnsi"/>
                <w:b/>
              </w:rPr>
              <w:t xml:space="preserve"> ovlaštenim službenicima MPRH omogućena odredbom čl. 21.</w:t>
            </w:r>
          </w:p>
        </w:tc>
      </w:tr>
      <w:tr w:rsidR="0039542C" w:rsidRPr="000C6236" w:rsidTr="000D46B5">
        <w:trPr>
          <w:trHeight w:val="396"/>
        </w:trPr>
        <w:tc>
          <w:tcPr>
            <w:tcW w:w="287" w:type="pct"/>
            <w:vMerge w:val="restart"/>
            <w:vAlign w:val="center"/>
          </w:tcPr>
          <w:p w:rsidR="0039542C" w:rsidRDefault="0039542C" w:rsidP="00466EA1">
            <w:pPr>
              <w:jc w:val="center"/>
              <w:rPr>
                <w:rFonts w:cstheme="minorHAnsi"/>
                <w:b/>
              </w:rPr>
            </w:pPr>
            <w:r>
              <w:rPr>
                <w:rFonts w:cstheme="minorHAnsi"/>
                <w:b/>
              </w:rPr>
              <w:t>7.</w:t>
            </w:r>
          </w:p>
        </w:tc>
        <w:tc>
          <w:tcPr>
            <w:tcW w:w="848" w:type="pct"/>
            <w:vMerge w:val="restart"/>
            <w:vAlign w:val="center"/>
          </w:tcPr>
          <w:p w:rsidR="0039542C" w:rsidRPr="00517ABD" w:rsidRDefault="0039542C" w:rsidP="00466EA1">
            <w:pPr>
              <w:jc w:val="center"/>
              <w:rPr>
                <w:rFonts w:cstheme="minorHAnsi"/>
                <w:b/>
                <w:highlight w:val="yellow"/>
              </w:rPr>
            </w:pPr>
            <w:r w:rsidRPr="007F5C1A">
              <w:rPr>
                <w:rFonts w:cstheme="minorHAnsi"/>
                <w:b/>
              </w:rPr>
              <w:t>ŽUPANIJSKI SUD U VARAŽDINU</w:t>
            </w:r>
          </w:p>
        </w:tc>
        <w:tc>
          <w:tcPr>
            <w:tcW w:w="748" w:type="pct"/>
            <w:vAlign w:val="center"/>
          </w:tcPr>
          <w:p w:rsidR="0039542C" w:rsidRDefault="0039542C" w:rsidP="00BB2F6E">
            <w:pPr>
              <w:jc w:val="center"/>
              <w:rPr>
                <w:rFonts w:cstheme="minorHAnsi"/>
                <w:highlight w:val="yellow"/>
              </w:rPr>
            </w:pPr>
          </w:p>
          <w:p w:rsidR="0039542C" w:rsidRPr="00172D94" w:rsidRDefault="0039542C" w:rsidP="00BB2F6E">
            <w:pPr>
              <w:jc w:val="center"/>
              <w:rPr>
                <w:rFonts w:cstheme="minorHAnsi"/>
              </w:rPr>
            </w:pPr>
            <w:r w:rsidRPr="00172D94">
              <w:rPr>
                <w:rFonts w:cstheme="minorHAnsi"/>
              </w:rPr>
              <w:t>Čl. 3. Nacrta</w:t>
            </w:r>
          </w:p>
          <w:p w:rsidR="0039542C" w:rsidRDefault="0039542C" w:rsidP="00BB2F6E">
            <w:pPr>
              <w:jc w:val="center"/>
              <w:rPr>
                <w:rFonts w:cstheme="minorHAnsi"/>
                <w:highlight w:val="yellow"/>
              </w:rPr>
            </w:pPr>
          </w:p>
          <w:p w:rsidR="0039542C" w:rsidRPr="00517ABD" w:rsidRDefault="0039542C" w:rsidP="00BB2F6E">
            <w:pPr>
              <w:jc w:val="center"/>
              <w:rPr>
                <w:rFonts w:cstheme="minorHAnsi"/>
                <w:highlight w:val="yellow"/>
              </w:rPr>
            </w:pPr>
          </w:p>
        </w:tc>
        <w:tc>
          <w:tcPr>
            <w:tcW w:w="1495" w:type="pct"/>
            <w:vAlign w:val="center"/>
          </w:tcPr>
          <w:p w:rsidR="0039542C" w:rsidRPr="0039542C" w:rsidRDefault="0039542C" w:rsidP="00C810C5">
            <w:pPr>
              <w:jc w:val="both"/>
              <w:rPr>
                <w:rFonts w:cstheme="minorHAnsi"/>
                <w:sz w:val="20"/>
                <w:szCs w:val="20"/>
              </w:rPr>
            </w:pPr>
            <w:r w:rsidRPr="0039542C">
              <w:rPr>
                <w:rFonts w:cstheme="minorHAnsi"/>
                <w:sz w:val="20"/>
                <w:szCs w:val="20"/>
              </w:rPr>
              <w:t>Pitanje je da li je dodijeljena težina predmeta usklađena s važećim Okvirnim mjerilima i za županijske sudove?</w:t>
            </w:r>
          </w:p>
        </w:tc>
        <w:tc>
          <w:tcPr>
            <w:tcW w:w="1622" w:type="pct"/>
          </w:tcPr>
          <w:p w:rsidR="0039542C" w:rsidRPr="0054733E" w:rsidRDefault="0054733E" w:rsidP="002047CE">
            <w:pPr>
              <w:jc w:val="both"/>
              <w:rPr>
                <w:rFonts w:cstheme="minorHAnsi"/>
                <w:b/>
              </w:rPr>
            </w:pPr>
            <w:r w:rsidRPr="0054733E">
              <w:rPr>
                <w:rFonts w:cstheme="minorHAnsi"/>
                <w:b/>
              </w:rPr>
              <w:t>Prijedlog se prihvaća.</w:t>
            </w:r>
          </w:p>
        </w:tc>
      </w:tr>
      <w:tr w:rsidR="0039542C" w:rsidRPr="000C6236" w:rsidTr="000D46B5">
        <w:trPr>
          <w:trHeight w:val="396"/>
        </w:trPr>
        <w:tc>
          <w:tcPr>
            <w:tcW w:w="287" w:type="pct"/>
            <w:vMerge/>
            <w:vAlign w:val="center"/>
          </w:tcPr>
          <w:p w:rsidR="0039542C" w:rsidRDefault="0039542C" w:rsidP="00466EA1">
            <w:pPr>
              <w:jc w:val="center"/>
              <w:rPr>
                <w:rFonts w:cstheme="minorHAnsi"/>
                <w:b/>
              </w:rPr>
            </w:pPr>
          </w:p>
        </w:tc>
        <w:tc>
          <w:tcPr>
            <w:tcW w:w="848" w:type="pct"/>
            <w:vMerge/>
            <w:vAlign w:val="center"/>
          </w:tcPr>
          <w:p w:rsidR="0039542C" w:rsidRPr="007F5C1A" w:rsidRDefault="0039542C" w:rsidP="00466EA1">
            <w:pPr>
              <w:jc w:val="center"/>
              <w:rPr>
                <w:rFonts w:cstheme="minorHAnsi"/>
                <w:b/>
              </w:rPr>
            </w:pPr>
          </w:p>
        </w:tc>
        <w:tc>
          <w:tcPr>
            <w:tcW w:w="748" w:type="pct"/>
            <w:vAlign w:val="center"/>
          </w:tcPr>
          <w:p w:rsidR="0039542C" w:rsidRPr="00172D94" w:rsidRDefault="0039542C" w:rsidP="00944A04">
            <w:pPr>
              <w:jc w:val="center"/>
              <w:rPr>
                <w:rFonts w:cstheme="minorHAnsi"/>
              </w:rPr>
            </w:pPr>
            <w:r w:rsidRPr="00172D94">
              <w:rPr>
                <w:rFonts w:cstheme="minorHAnsi"/>
              </w:rPr>
              <w:t xml:space="preserve">Čl. </w:t>
            </w:r>
            <w:r>
              <w:rPr>
                <w:rFonts w:cstheme="minorHAnsi"/>
              </w:rPr>
              <w:t>7</w:t>
            </w:r>
            <w:r w:rsidRPr="00172D94">
              <w:rPr>
                <w:rFonts w:cstheme="minorHAnsi"/>
              </w:rPr>
              <w:t>. Nacrta</w:t>
            </w:r>
          </w:p>
          <w:p w:rsidR="0039542C" w:rsidRDefault="0039542C" w:rsidP="00BB2F6E">
            <w:pPr>
              <w:jc w:val="center"/>
              <w:rPr>
                <w:rFonts w:cstheme="minorHAnsi"/>
                <w:highlight w:val="yellow"/>
              </w:rPr>
            </w:pPr>
          </w:p>
        </w:tc>
        <w:tc>
          <w:tcPr>
            <w:tcW w:w="1495" w:type="pct"/>
            <w:vAlign w:val="center"/>
          </w:tcPr>
          <w:p w:rsidR="0039542C" w:rsidRPr="0039542C" w:rsidRDefault="0039542C" w:rsidP="006878E5">
            <w:pPr>
              <w:jc w:val="both"/>
              <w:rPr>
                <w:rFonts w:cstheme="minorHAnsi"/>
                <w:sz w:val="20"/>
                <w:szCs w:val="20"/>
              </w:rPr>
            </w:pPr>
            <w:r w:rsidRPr="0039542C">
              <w:rPr>
                <w:rFonts w:cstheme="minorHAnsi"/>
                <w:sz w:val="20"/>
                <w:szCs w:val="20"/>
              </w:rPr>
              <w:t>Predlaže se u stavku 2. t. 5.</w:t>
            </w:r>
            <w:r w:rsidRPr="0039542C">
              <w:rPr>
                <w:sz w:val="20"/>
                <w:szCs w:val="20"/>
              </w:rPr>
              <w:t xml:space="preserve"> u povijesti oslobođenja omogući upis vremenskog razdoblja oslobođenja budući da  tijekom godine dolazi do promjena</w:t>
            </w:r>
          </w:p>
        </w:tc>
        <w:tc>
          <w:tcPr>
            <w:tcW w:w="1622" w:type="pct"/>
          </w:tcPr>
          <w:p w:rsidR="0039542C" w:rsidRDefault="0054733E" w:rsidP="00395CAF">
            <w:pPr>
              <w:jc w:val="both"/>
              <w:rPr>
                <w:rFonts w:cstheme="minorHAnsi"/>
                <w:b/>
              </w:rPr>
            </w:pPr>
            <w:r>
              <w:rPr>
                <w:rFonts w:cstheme="minorHAnsi"/>
                <w:b/>
              </w:rPr>
              <w:t>Prijedlog se prihvaća</w:t>
            </w:r>
            <w:r w:rsidR="00395CAF">
              <w:rPr>
                <w:rFonts w:cstheme="minorHAnsi"/>
                <w:b/>
              </w:rPr>
              <w:t>.</w:t>
            </w:r>
          </w:p>
        </w:tc>
      </w:tr>
      <w:tr w:rsidR="0039542C" w:rsidRPr="000C6236" w:rsidTr="000D46B5">
        <w:trPr>
          <w:trHeight w:val="396"/>
        </w:trPr>
        <w:tc>
          <w:tcPr>
            <w:tcW w:w="287" w:type="pct"/>
            <w:vMerge/>
            <w:vAlign w:val="center"/>
          </w:tcPr>
          <w:p w:rsidR="0039542C" w:rsidRDefault="0039542C" w:rsidP="00466EA1">
            <w:pPr>
              <w:jc w:val="center"/>
              <w:rPr>
                <w:rFonts w:cstheme="minorHAnsi"/>
                <w:b/>
              </w:rPr>
            </w:pPr>
          </w:p>
        </w:tc>
        <w:tc>
          <w:tcPr>
            <w:tcW w:w="848" w:type="pct"/>
            <w:vMerge/>
            <w:vAlign w:val="center"/>
          </w:tcPr>
          <w:p w:rsidR="0039542C" w:rsidRPr="007F5C1A" w:rsidRDefault="0039542C" w:rsidP="00466EA1">
            <w:pPr>
              <w:jc w:val="center"/>
              <w:rPr>
                <w:rFonts w:cstheme="minorHAnsi"/>
                <w:b/>
              </w:rPr>
            </w:pPr>
          </w:p>
        </w:tc>
        <w:tc>
          <w:tcPr>
            <w:tcW w:w="748" w:type="pct"/>
            <w:vAlign w:val="center"/>
          </w:tcPr>
          <w:p w:rsidR="0039542C" w:rsidRPr="00172D94" w:rsidRDefault="0039542C" w:rsidP="001530F0">
            <w:pPr>
              <w:jc w:val="center"/>
              <w:rPr>
                <w:rFonts w:cstheme="minorHAnsi"/>
              </w:rPr>
            </w:pPr>
            <w:r w:rsidRPr="00172D94">
              <w:rPr>
                <w:rFonts w:cstheme="minorHAnsi"/>
              </w:rPr>
              <w:t xml:space="preserve">Čl. </w:t>
            </w:r>
            <w:r>
              <w:rPr>
                <w:rFonts w:cstheme="minorHAnsi"/>
              </w:rPr>
              <w:t>8</w:t>
            </w:r>
            <w:r w:rsidRPr="00172D94">
              <w:rPr>
                <w:rFonts w:cstheme="minorHAnsi"/>
              </w:rPr>
              <w:t>. Nacrta</w:t>
            </w:r>
          </w:p>
          <w:p w:rsidR="0039542C" w:rsidRDefault="0039542C" w:rsidP="00BB2F6E">
            <w:pPr>
              <w:jc w:val="center"/>
              <w:rPr>
                <w:rFonts w:cstheme="minorHAnsi"/>
                <w:highlight w:val="yellow"/>
              </w:rPr>
            </w:pPr>
          </w:p>
        </w:tc>
        <w:tc>
          <w:tcPr>
            <w:tcW w:w="1495" w:type="pct"/>
            <w:vAlign w:val="center"/>
          </w:tcPr>
          <w:p w:rsidR="0039542C" w:rsidRPr="0039542C" w:rsidRDefault="0039542C" w:rsidP="001530F0">
            <w:pPr>
              <w:pStyle w:val="Tekstkomentara"/>
            </w:pPr>
            <w:r w:rsidRPr="0039542C">
              <w:rPr>
                <w:rFonts w:cstheme="minorHAnsi"/>
              </w:rPr>
              <w:t>Predlaže se u čl. 8. st. 3. t. 1. dodati</w:t>
            </w:r>
            <w:r w:rsidRPr="0039542C">
              <w:t xml:space="preserve">  predsjednika sudskog odjela.</w:t>
            </w:r>
          </w:p>
          <w:p w:rsidR="0039542C" w:rsidRPr="0039542C" w:rsidRDefault="0039542C" w:rsidP="00C810C5">
            <w:pPr>
              <w:jc w:val="both"/>
              <w:rPr>
                <w:rFonts w:cstheme="minorHAnsi"/>
                <w:sz w:val="20"/>
                <w:szCs w:val="20"/>
              </w:rPr>
            </w:pPr>
          </w:p>
        </w:tc>
        <w:tc>
          <w:tcPr>
            <w:tcW w:w="1622" w:type="pct"/>
          </w:tcPr>
          <w:p w:rsidR="0039542C" w:rsidRDefault="00395CAF" w:rsidP="00D6688F">
            <w:pPr>
              <w:jc w:val="both"/>
              <w:rPr>
                <w:rFonts w:cstheme="minorHAnsi"/>
                <w:b/>
              </w:rPr>
            </w:pPr>
            <w:r>
              <w:rPr>
                <w:rFonts w:cstheme="minorHAnsi"/>
                <w:b/>
              </w:rPr>
              <w:t>Pr</w:t>
            </w:r>
            <w:r w:rsidR="00D6688F">
              <w:rPr>
                <w:rFonts w:cstheme="minorHAnsi"/>
                <w:b/>
              </w:rPr>
              <w:t xml:space="preserve">ijedlog se ne prihvaća jer je predsjednik sudskog odjela uvijek sudac i naveden je kao korisnik u točki 2.  </w:t>
            </w:r>
          </w:p>
        </w:tc>
      </w:tr>
      <w:tr w:rsidR="0039542C" w:rsidRPr="000C6236" w:rsidTr="000D46B5">
        <w:trPr>
          <w:trHeight w:val="396"/>
        </w:trPr>
        <w:tc>
          <w:tcPr>
            <w:tcW w:w="287" w:type="pct"/>
            <w:vMerge/>
            <w:vAlign w:val="center"/>
          </w:tcPr>
          <w:p w:rsidR="0039542C" w:rsidRDefault="0039542C" w:rsidP="00466EA1">
            <w:pPr>
              <w:jc w:val="center"/>
              <w:rPr>
                <w:rFonts w:cstheme="minorHAnsi"/>
                <w:b/>
              </w:rPr>
            </w:pPr>
          </w:p>
        </w:tc>
        <w:tc>
          <w:tcPr>
            <w:tcW w:w="848" w:type="pct"/>
            <w:vMerge/>
            <w:vAlign w:val="center"/>
          </w:tcPr>
          <w:p w:rsidR="0039542C" w:rsidRPr="007F5C1A" w:rsidRDefault="0039542C" w:rsidP="00466EA1">
            <w:pPr>
              <w:jc w:val="center"/>
              <w:rPr>
                <w:rFonts w:cstheme="minorHAnsi"/>
                <w:b/>
              </w:rPr>
            </w:pPr>
          </w:p>
        </w:tc>
        <w:tc>
          <w:tcPr>
            <w:tcW w:w="748" w:type="pct"/>
            <w:vAlign w:val="center"/>
          </w:tcPr>
          <w:p w:rsidR="0039542C" w:rsidRDefault="0039542C" w:rsidP="001530F0">
            <w:pPr>
              <w:jc w:val="center"/>
              <w:rPr>
                <w:rFonts w:cstheme="minorHAnsi"/>
                <w:highlight w:val="yellow"/>
              </w:rPr>
            </w:pPr>
            <w:r w:rsidRPr="001530F0">
              <w:rPr>
                <w:rFonts w:cstheme="minorHAnsi"/>
              </w:rPr>
              <w:t>Čl. 16. Nacrta</w:t>
            </w:r>
          </w:p>
        </w:tc>
        <w:tc>
          <w:tcPr>
            <w:tcW w:w="1495" w:type="pct"/>
            <w:vAlign w:val="center"/>
          </w:tcPr>
          <w:p w:rsidR="0039542C" w:rsidRPr="0039542C" w:rsidRDefault="0039542C" w:rsidP="001530F0">
            <w:pPr>
              <w:jc w:val="both"/>
              <w:rPr>
                <w:rFonts w:cstheme="minorHAnsi"/>
                <w:sz w:val="20"/>
                <w:szCs w:val="20"/>
              </w:rPr>
            </w:pPr>
            <w:r w:rsidRPr="0039542C">
              <w:rPr>
                <w:rFonts w:cstheme="minorHAnsi"/>
                <w:sz w:val="20"/>
                <w:szCs w:val="20"/>
              </w:rPr>
              <w:t>Pitanje je vezano za st. 1.</w:t>
            </w:r>
            <w:r w:rsidRPr="0039542C">
              <w:rPr>
                <w:sz w:val="20"/>
                <w:szCs w:val="20"/>
              </w:rPr>
              <w:t xml:space="preserve"> (sadašnji ključni korisnici imaju službeni certifikat) da li novi ključni korisnik treba službeni certifikat?</w:t>
            </w:r>
          </w:p>
        </w:tc>
        <w:tc>
          <w:tcPr>
            <w:tcW w:w="1622" w:type="pct"/>
          </w:tcPr>
          <w:p w:rsidR="0039542C" w:rsidRDefault="00D6688F" w:rsidP="002047CE">
            <w:pPr>
              <w:jc w:val="both"/>
              <w:rPr>
                <w:rFonts w:cstheme="minorHAnsi"/>
                <w:b/>
              </w:rPr>
            </w:pPr>
            <w:r>
              <w:rPr>
                <w:rFonts w:cstheme="minorHAnsi"/>
                <w:b/>
              </w:rPr>
              <w:t>Prijedlog se prihvaća.</w:t>
            </w:r>
          </w:p>
        </w:tc>
      </w:tr>
      <w:tr w:rsidR="0039542C" w:rsidRPr="000C6236" w:rsidTr="000D46B5">
        <w:trPr>
          <w:trHeight w:val="396"/>
        </w:trPr>
        <w:tc>
          <w:tcPr>
            <w:tcW w:w="287" w:type="pct"/>
            <w:vMerge/>
            <w:vAlign w:val="center"/>
          </w:tcPr>
          <w:p w:rsidR="0039542C" w:rsidRDefault="0039542C" w:rsidP="00466EA1">
            <w:pPr>
              <w:jc w:val="center"/>
              <w:rPr>
                <w:rFonts w:cstheme="minorHAnsi"/>
                <w:b/>
              </w:rPr>
            </w:pPr>
          </w:p>
        </w:tc>
        <w:tc>
          <w:tcPr>
            <w:tcW w:w="848" w:type="pct"/>
            <w:vMerge/>
            <w:vAlign w:val="center"/>
          </w:tcPr>
          <w:p w:rsidR="0039542C" w:rsidRPr="007F5C1A" w:rsidRDefault="0039542C" w:rsidP="00466EA1">
            <w:pPr>
              <w:jc w:val="center"/>
              <w:rPr>
                <w:rFonts w:cstheme="minorHAnsi"/>
                <w:b/>
              </w:rPr>
            </w:pPr>
          </w:p>
        </w:tc>
        <w:tc>
          <w:tcPr>
            <w:tcW w:w="748" w:type="pct"/>
            <w:vAlign w:val="center"/>
          </w:tcPr>
          <w:p w:rsidR="0039542C" w:rsidRDefault="0039542C" w:rsidP="00BB2F6E">
            <w:pPr>
              <w:jc w:val="center"/>
              <w:rPr>
                <w:rFonts w:cstheme="minorHAnsi"/>
                <w:highlight w:val="yellow"/>
              </w:rPr>
            </w:pPr>
            <w:r>
              <w:rPr>
                <w:rFonts w:cstheme="minorHAnsi"/>
              </w:rPr>
              <w:t xml:space="preserve">Čl. </w:t>
            </w:r>
            <w:r w:rsidRPr="001530F0">
              <w:rPr>
                <w:rFonts w:cstheme="minorHAnsi"/>
              </w:rPr>
              <w:t>23.</w:t>
            </w:r>
            <w:r>
              <w:rPr>
                <w:rFonts w:cstheme="minorHAnsi"/>
              </w:rPr>
              <w:t xml:space="preserve"> Nacrta</w:t>
            </w:r>
          </w:p>
        </w:tc>
        <w:tc>
          <w:tcPr>
            <w:tcW w:w="1495" w:type="pct"/>
            <w:vAlign w:val="center"/>
          </w:tcPr>
          <w:p w:rsidR="0039542C" w:rsidRPr="0039542C" w:rsidRDefault="0039542C" w:rsidP="001530F0">
            <w:pPr>
              <w:pStyle w:val="Tekstkomentara"/>
              <w:rPr>
                <w:rFonts w:cstheme="minorHAnsi"/>
              </w:rPr>
            </w:pPr>
            <w:r w:rsidRPr="0039542C">
              <w:t>Predlaže se u st. 3. dodati suce općinskih sudova.</w:t>
            </w:r>
          </w:p>
        </w:tc>
        <w:tc>
          <w:tcPr>
            <w:tcW w:w="1622" w:type="pct"/>
          </w:tcPr>
          <w:p w:rsidR="0039542C" w:rsidRDefault="00D6688F" w:rsidP="002047CE">
            <w:pPr>
              <w:jc w:val="both"/>
              <w:rPr>
                <w:rFonts w:cstheme="minorHAnsi"/>
                <w:b/>
              </w:rPr>
            </w:pPr>
            <w:r>
              <w:rPr>
                <w:rFonts w:cstheme="minorHAnsi"/>
                <w:b/>
              </w:rPr>
              <w:t>Prijedlog se prihvaća.</w:t>
            </w:r>
          </w:p>
        </w:tc>
      </w:tr>
      <w:tr w:rsidR="0039542C" w:rsidRPr="000C6236" w:rsidTr="000D46B5">
        <w:trPr>
          <w:trHeight w:val="396"/>
        </w:trPr>
        <w:tc>
          <w:tcPr>
            <w:tcW w:w="287" w:type="pct"/>
            <w:vMerge/>
            <w:vAlign w:val="center"/>
          </w:tcPr>
          <w:p w:rsidR="0039542C" w:rsidRDefault="0039542C" w:rsidP="00466EA1">
            <w:pPr>
              <w:jc w:val="center"/>
              <w:rPr>
                <w:rFonts w:cstheme="minorHAnsi"/>
                <w:b/>
              </w:rPr>
            </w:pPr>
          </w:p>
        </w:tc>
        <w:tc>
          <w:tcPr>
            <w:tcW w:w="848" w:type="pct"/>
            <w:vMerge/>
            <w:vAlign w:val="center"/>
          </w:tcPr>
          <w:p w:rsidR="0039542C" w:rsidRPr="007F5C1A" w:rsidRDefault="0039542C" w:rsidP="00466EA1">
            <w:pPr>
              <w:jc w:val="center"/>
              <w:rPr>
                <w:rFonts w:cstheme="minorHAnsi"/>
                <w:b/>
              </w:rPr>
            </w:pPr>
          </w:p>
        </w:tc>
        <w:tc>
          <w:tcPr>
            <w:tcW w:w="748" w:type="pct"/>
            <w:vAlign w:val="center"/>
          </w:tcPr>
          <w:p w:rsidR="0039542C" w:rsidRDefault="0039542C" w:rsidP="00BB2F6E">
            <w:pPr>
              <w:jc w:val="center"/>
              <w:rPr>
                <w:rFonts w:cstheme="minorHAnsi"/>
                <w:highlight w:val="yellow"/>
              </w:rPr>
            </w:pPr>
            <w:r w:rsidRPr="0038671D">
              <w:rPr>
                <w:rFonts w:cstheme="minorHAnsi"/>
              </w:rPr>
              <w:t>Čl. 35. Nacrta</w:t>
            </w:r>
          </w:p>
        </w:tc>
        <w:tc>
          <w:tcPr>
            <w:tcW w:w="1495" w:type="pct"/>
            <w:vAlign w:val="center"/>
          </w:tcPr>
          <w:p w:rsidR="0039542C" w:rsidRPr="0039542C" w:rsidRDefault="0039542C" w:rsidP="00D6688F">
            <w:pPr>
              <w:pStyle w:val="Tekstkomentara"/>
              <w:jc w:val="both"/>
              <w:rPr>
                <w:rFonts w:cstheme="minorHAnsi"/>
              </w:rPr>
            </w:pPr>
            <w:r w:rsidRPr="0039542C">
              <w:t>Primjedba je da je datum osnivanja spisa dan kada se osniva spis, a datum početka procesa je datum kada je počeo postupak. Po datumu početka procesa generiraju se podaci o starosti predmeta.</w:t>
            </w:r>
          </w:p>
        </w:tc>
        <w:tc>
          <w:tcPr>
            <w:tcW w:w="1622" w:type="pct"/>
          </w:tcPr>
          <w:p w:rsidR="0039542C" w:rsidRDefault="00395CAF" w:rsidP="0067008B">
            <w:pPr>
              <w:jc w:val="both"/>
              <w:rPr>
                <w:rFonts w:cstheme="minorHAnsi"/>
                <w:b/>
              </w:rPr>
            </w:pPr>
            <w:r w:rsidRPr="0067008B">
              <w:rPr>
                <w:rFonts w:cstheme="minorHAnsi"/>
                <w:b/>
              </w:rPr>
              <w:t>Pr</w:t>
            </w:r>
            <w:r w:rsidR="0067008B" w:rsidRPr="0067008B">
              <w:rPr>
                <w:rFonts w:cstheme="minorHAnsi"/>
                <w:b/>
              </w:rPr>
              <w:t>imjedba se prihvaća.</w:t>
            </w:r>
          </w:p>
        </w:tc>
      </w:tr>
      <w:tr w:rsidR="0039542C" w:rsidRPr="000C6236" w:rsidTr="000D46B5">
        <w:trPr>
          <w:trHeight w:val="396"/>
        </w:trPr>
        <w:tc>
          <w:tcPr>
            <w:tcW w:w="287" w:type="pct"/>
            <w:vMerge/>
            <w:vAlign w:val="center"/>
          </w:tcPr>
          <w:p w:rsidR="0039542C" w:rsidRDefault="0039542C" w:rsidP="00466EA1">
            <w:pPr>
              <w:jc w:val="center"/>
              <w:rPr>
                <w:rFonts w:cstheme="minorHAnsi"/>
                <w:b/>
              </w:rPr>
            </w:pPr>
          </w:p>
        </w:tc>
        <w:tc>
          <w:tcPr>
            <w:tcW w:w="848" w:type="pct"/>
            <w:vMerge/>
            <w:vAlign w:val="center"/>
          </w:tcPr>
          <w:p w:rsidR="0039542C" w:rsidRPr="007F5C1A" w:rsidRDefault="0039542C" w:rsidP="00466EA1">
            <w:pPr>
              <w:jc w:val="center"/>
              <w:rPr>
                <w:rFonts w:cstheme="minorHAnsi"/>
                <w:b/>
              </w:rPr>
            </w:pPr>
          </w:p>
        </w:tc>
        <w:tc>
          <w:tcPr>
            <w:tcW w:w="748" w:type="pct"/>
            <w:vAlign w:val="center"/>
          </w:tcPr>
          <w:p w:rsidR="0039542C" w:rsidRDefault="0039542C" w:rsidP="002A75FD">
            <w:pPr>
              <w:jc w:val="center"/>
              <w:rPr>
                <w:rFonts w:cstheme="minorHAnsi"/>
                <w:highlight w:val="yellow"/>
              </w:rPr>
            </w:pPr>
            <w:r w:rsidRPr="0038671D">
              <w:rPr>
                <w:rFonts w:cstheme="minorHAnsi"/>
              </w:rPr>
              <w:t>Čl.</w:t>
            </w:r>
            <w:r>
              <w:rPr>
                <w:rFonts w:cstheme="minorHAnsi"/>
              </w:rPr>
              <w:t xml:space="preserve"> 82</w:t>
            </w:r>
            <w:r w:rsidRPr="0038671D">
              <w:rPr>
                <w:rFonts w:cstheme="minorHAnsi"/>
              </w:rPr>
              <w:t>. Nacrta</w:t>
            </w:r>
          </w:p>
        </w:tc>
        <w:tc>
          <w:tcPr>
            <w:tcW w:w="1495" w:type="pct"/>
            <w:vAlign w:val="center"/>
          </w:tcPr>
          <w:p w:rsidR="0039542C" w:rsidRPr="0039542C" w:rsidRDefault="0039542C" w:rsidP="002A75FD">
            <w:pPr>
              <w:jc w:val="both"/>
              <w:rPr>
                <w:rFonts w:cstheme="minorHAnsi"/>
                <w:sz w:val="20"/>
                <w:szCs w:val="20"/>
              </w:rPr>
            </w:pPr>
            <w:r w:rsidRPr="0039542C">
              <w:rPr>
                <w:rFonts w:cstheme="minorHAnsi"/>
                <w:sz w:val="20"/>
                <w:szCs w:val="20"/>
              </w:rPr>
              <w:t>Vezano uz st. 1. primjedba je da je imenovanje osobe u sudu u svrhu nabave licenci za korištenje izvještajnog alata 16.3.2012.  dostavljeno Ministarstvu pravosuđa</w:t>
            </w:r>
          </w:p>
          <w:p w:rsidR="0039542C" w:rsidRPr="0039542C" w:rsidRDefault="0039542C" w:rsidP="00C810C5">
            <w:pPr>
              <w:jc w:val="both"/>
              <w:rPr>
                <w:rFonts w:cstheme="minorHAnsi"/>
                <w:sz w:val="20"/>
                <w:szCs w:val="20"/>
              </w:rPr>
            </w:pPr>
          </w:p>
        </w:tc>
        <w:tc>
          <w:tcPr>
            <w:tcW w:w="1622" w:type="pct"/>
          </w:tcPr>
          <w:p w:rsidR="00A30971" w:rsidRPr="00395CAF" w:rsidRDefault="00A30971" w:rsidP="00D6688F">
            <w:pPr>
              <w:jc w:val="both"/>
              <w:rPr>
                <w:rFonts w:cstheme="minorHAnsi"/>
                <w:b/>
                <w:highlight w:val="yellow"/>
              </w:rPr>
            </w:pPr>
            <w:r w:rsidRPr="00A30971">
              <w:rPr>
                <w:rFonts w:cstheme="minorHAnsi"/>
                <w:b/>
              </w:rPr>
              <w:t xml:space="preserve">Primjedba se </w:t>
            </w:r>
            <w:r w:rsidR="00D6688F">
              <w:rPr>
                <w:rFonts w:cstheme="minorHAnsi"/>
                <w:b/>
              </w:rPr>
              <w:t>ne prihvaća jer se na radi o primjedbi na tekst Pravilnika</w:t>
            </w:r>
            <w:r w:rsidRPr="00A30971">
              <w:rPr>
                <w:rFonts w:cstheme="minorHAnsi"/>
              </w:rPr>
              <w:t>.</w:t>
            </w:r>
          </w:p>
        </w:tc>
      </w:tr>
      <w:tr w:rsidR="0039542C" w:rsidRPr="000C6236" w:rsidTr="004C3EF2">
        <w:trPr>
          <w:trHeight w:val="880"/>
        </w:trPr>
        <w:tc>
          <w:tcPr>
            <w:tcW w:w="287" w:type="pct"/>
            <w:vMerge w:val="restart"/>
            <w:vAlign w:val="center"/>
          </w:tcPr>
          <w:p w:rsidR="0039542C" w:rsidRDefault="0039542C" w:rsidP="00466EA1">
            <w:pPr>
              <w:jc w:val="center"/>
              <w:rPr>
                <w:rFonts w:cstheme="minorHAnsi"/>
                <w:b/>
              </w:rPr>
            </w:pPr>
          </w:p>
          <w:p w:rsidR="0039542C" w:rsidRDefault="0039542C" w:rsidP="00466EA1">
            <w:pPr>
              <w:jc w:val="center"/>
              <w:rPr>
                <w:rFonts w:cstheme="minorHAnsi"/>
                <w:b/>
              </w:rPr>
            </w:pPr>
            <w:r>
              <w:rPr>
                <w:rFonts w:cstheme="minorHAnsi"/>
                <w:b/>
              </w:rPr>
              <w:t>8.</w:t>
            </w:r>
          </w:p>
        </w:tc>
        <w:tc>
          <w:tcPr>
            <w:tcW w:w="848" w:type="pct"/>
            <w:vMerge w:val="restart"/>
            <w:vAlign w:val="center"/>
          </w:tcPr>
          <w:p w:rsidR="0039542C" w:rsidRDefault="0039542C" w:rsidP="00345637">
            <w:pPr>
              <w:jc w:val="center"/>
              <w:rPr>
                <w:rFonts w:cstheme="minorHAnsi"/>
                <w:b/>
              </w:rPr>
            </w:pPr>
            <w:r>
              <w:rPr>
                <w:rFonts w:cstheme="minorHAnsi"/>
                <w:b/>
              </w:rPr>
              <w:t>SUZANA HUDIN MPRH</w:t>
            </w:r>
          </w:p>
        </w:tc>
        <w:tc>
          <w:tcPr>
            <w:tcW w:w="748" w:type="pct"/>
            <w:vAlign w:val="center"/>
          </w:tcPr>
          <w:p w:rsidR="0039542C" w:rsidRDefault="0039542C" w:rsidP="00BB2F6E">
            <w:pPr>
              <w:jc w:val="center"/>
              <w:rPr>
                <w:rFonts w:cstheme="minorHAnsi"/>
              </w:rPr>
            </w:pPr>
            <w:r>
              <w:rPr>
                <w:rFonts w:cstheme="minorHAnsi"/>
              </w:rPr>
              <w:t>Čl. 3. Nacrta</w:t>
            </w:r>
          </w:p>
        </w:tc>
        <w:tc>
          <w:tcPr>
            <w:tcW w:w="1495" w:type="pct"/>
            <w:vAlign w:val="center"/>
          </w:tcPr>
          <w:p w:rsidR="0039542C" w:rsidRPr="0039542C" w:rsidRDefault="0039542C" w:rsidP="00F31FED">
            <w:pPr>
              <w:jc w:val="both"/>
              <w:rPr>
                <w:rFonts w:cstheme="minorHAnsi"/>
                <w:sz w:val="20"/>
                <w:szCs w:val="20"/>
              </w:rPr>
            </w:pPr>
            <w:r w:rsidRPr="0039542C">
              <w:rPr>
                <w:rFonts w:cstheme="minorHAnsi"/>
                <w:sz w:val="20"/>
                <w:szCs w:val="20"/>
              </w:rPr>
              <w:t>Predlaže kod Automatske nasumične dodjele brisati</w:t>
            </w:r>
            <w:r w:rsidRPr="0039542C">
              <w:rPr>
                <w:sz w:val="20"/>
                <w:szCs w:val="20"/>
              </w:rPr>
              <w:t xml:space="preserve"> broj radnih dana jer on neće više utjecati na dodjelu.</w:t>
            </w:r>
          </w:p>
        </w:tc>
        <w:tc>
          <w:tcPr>
            <w:tcW w:w="1622" w:type="pct"/>
          </w:tcPr>
          <w:p w:rsidR="0039542C" w:rsidRDefault="00395CAF" w:rsidP="00A30971">
            <w:pPr>
              <w:jc w:val="both"/>
              <w:rPr>
                <w:rFonts w:cstheme="minorHAnsi"/>
                <w:b/>
              </w:rPr>
            </w:pPr>
            <w:r>
              <w:rPr>
                <w:rFonts w:cstheme="minorHAnsi"/>
                <w:b/>
              </w:rPr>
              <w:t>Pri</w:t>
            </w:r>
            <w:r w:rsidR="00A30971">
              <w:rPr>
                <w:rFonts w:cstheme="minorHAnsi"/>
                <w:b/>
              </w:rPr>
              <w:t>mjedba se pri</w:t>
            </w:r>
            <w:r>
              <w:rPr>
                <w:rFonts w:cstheme="minorHAnsi"/>
                <w:b/>
              </w:rPr>
              <w:t>hvać</w:t>
            </w:r>
            <w:r w:rsidR="00A30971">
              <w:rPr>
                <w:rFonts w:cstheme="minorHAnsi"/>
                <w:b/>
              </w:rPr>
              <w:t>a.</w:t>
            </w:r>
          </w:p>
        </w:tc>
      </w:tr>
      <w:tr w:rsidR="0039542C" w:rsidRPr="000C6236" w:rsidTr="004C3EF2">
        <w:trPr>
          <w:trHeight w:val="880"/>
        </w:trPr>
        <w:tc>
          <w:tcPr>
            <w:tcW w:w="287" w:type="pct"/>
            <w:vMerge/>
            <w:vAlign w:val="center"/>
          </w:tcPr>
          <w:p w:rsidR="0039542C" w:rsidRDefault="0039542C" w:rsidP="00466EA1">
            <w:pPr>
              <w:jc w:val="center"/>
              <w:rPr>
                <w:rFonts w:cstheme="minorHAnsi"/>
                <w:b/>
              </w:rPr>
            </w:pPr>
          </w:p>
        </w:tc>
        <w:tc>
          <w:tcPr>
            <w:tcW w:w="848" w:type="pct"/>
            <w:vMerge/>
            <w:vAlign w:val="center"/>
          </w:tcPr>
          <w:p w:rsidR="0039542C" w:rsidRDefault="0039542C" w:rsidP="00466EA1">
            <w:pPr>
              <w:jc w:val="center"/>
              <w:rPr>
                <w:rFonts w:cstheme="minorHAnsi"/>
                <w:b/>
              </w:rPr>
            </w:pPr>
          </w:p>
        </w:tc>
        <w:tc>
          <w:tcPr>
            <w:tcW w:w="748" w:type="pct"/>
            <w:vAlign w:val="center"/>
          </w:tcPr>
          <w:p w:rsidR="0039542C" w:rsidRDefault="0039542C" w:rsidP="006D12E1">
            <w:pPr>
              <w:jc w:val="center"/>
              <w:rPr>
                <w:rFonts w:cstheme="minorHAnsi"/>
              </w:rPr>
            </w:pPr>
            <w:r>
              <w:rPr>
                <w:rFonts w:cstheme="minorHAnsi"/>
              </w:rPr>
              <w:t>Čl. 27. Nacrta</w:t>
            </w:r>
          </w:p>
        </w:tc>
        <w:tc>
          <w:tcPr>
            <w:tcW w:w="1495" w:type="pct"/>
            <w:vAlign w:val="center"/>
          </w:tcPr>
          <w:p w:rsidR="0039542C" w:rsidRPr="0039542C" w:rsidRDefault="0039542C" w:rsidP="00DE4189">
            <w:pPr>
              <w:jc w:val="both"/>
              <w:rPr>
                <w:rFonts w:cstheme="minorHAnsi"/>
                <w:sz w:val="20"/>
                <w:szCs w:val="20"/>
              </w:rPr>
            </w:pPr>
            <w:r w:rsidRPr="0039542C">
              <w:rPr>
                <w:sz w:val="20"/>
                <w:szCs w:val="20"/>
              </w:rPr>
              <w:t>U st. 7. predlaže dodati da ako zastupnik ima PP tada ne treba unijeti adresu.</w:t>
            </w:r>
          </w:p>
        </w:tc>
        <w:tc>
          <w:tcPr>
            <w:tcW w:w="1622" w:type="pct"/>
          </w:tcPr>
          <w:p w:rsidR="0039542C" w:rsidRDefault="00D6688F" w:rsidP="00947A54">
            <w:pPr>
              <w:jc w:val="both"/>
              <w:rPr>
                <w:rFonts w:cstheme="minorHAnsi"/>
                <w:b/>
              </w:rPr>
            </w:pPr>
            <w:r>
              <w:rPr>
                <w:rFonts w:cstheme="minorHAnsi"/>
                <w:b/>
              </w:rPr>
              <w:t>Primjedba se ne prihvaća jer bi to moglo dovesti do nejednakog postupanja osoba zaduženih za upis u pojedinom sudu.</w:t>
            </w:r>
          </w:p>
        </w:tc>
      </w:tr>
      <w:tr w:rsidR="0039542C" w:rsidRPr="000C6236" w:rsidTr="004C3EF2">
        <w:trPr>
          <w:trHeight w:val="880"/>
        </w:trPr>
        <w:tc>
          <w:tcPr>
            <w:tcW w:w="287" w:type="pct"/>
            <w:vMerge/>
            <w:vAlign w:val="center"/>
          </w:tcPr>
          <w:p w:rsidR="0039542C" w:rsidRDefault="0039542C" w:rsidP="00466EA1">
            <w:pPr>
              <w:jc w:val="center"/>
              <w:rPr>
                <w:rFonts w:cstheme="minorHAnsi"/>
                <w:b/>
              </w:rPr>
            </w:pPr>
          </w:p>
        </w:tc>
        <w:tc>
          <w:tcPr>
            <w:tcW w:w="848" w:type="pct"/>
            <w:vMerge/>
            <w:vAlign w:val="center"/>
          </w:tcPr>
          <w:p w:rsidR="0039542C" w:rsidRDefault="0039542C" w:rsidP="00466EA1">
            <w:pPr>
              <w:jc w:val="center"/>
              <w:rPr>
                <w:rFonts w:cstheme="minorHAnsi"/>
                <w:b/>
              </w:rPr>
            </w:pPr>
          </w:p>
        </w:tc>
        <w:tc>
          <w:tcPr>
            <w:tcW w:w="748" w:type="pct"/>
            <w:vAlign w:val="center"/>
          </w:tcPr>
          <w:p w:rsidR="0039542C" w:rsidRDefault="0039542C" w:rsidP="00BB2F6E">
            <w:pPr>
              <w:jc w:val="center"/>
              <w:rPr>
                <w:rFonts w:cstheme="minorHAnsi"/>
              </w:rPr>
            </w:pPr>
            <w:r>
              <w:rPr>
                <w:rFonts w:cstheme="minorHAnsi"/>
              </w:rPr>
              <w:t>Čl. 35. Nacrta</w:t>
            </w:r>
          </w:p>
        </w:tc>
        <w:tc>
          <w:tcPr>
            <w:tcW w:w="1495" w:type="pct"/>
            <w:vAlign w:val="center"/>
          </w:tcPr>
          <w:p w:rsidR="0039542C" w:rsidRPr="0039542C" w:rsidRDefault="0039542C" w:rsidP="00DE4189">
            <w:pPr>
              <w:pStyle w:val="Tekstkomentara"/>
            </w:pPr>
            <w:r w:rsidRPr="0039542C">
              <w:t>Primjedba je da bi st. 1. mogao biti krivo shvaćen.  Npr. sud A zaprimi i osnuje spis te se proglasi nenadležnim  i ustupi spis sudu B. Temeljem ovog članka se može zaključiti da će datum početka procesa na sudu B biti onaj kad je sud B otvorio svoj broj, a ne kad je sud A osnovao svoj spis.</w:t>
            </w:r>
          </w:p>
          <w:p w:rsidR="0039542C" w:rsidRPr="0039542C" w:rsidRDefault="0039542C" w:rsidP="00C810C5">
            <w:pPr>
              <w:jc w:val="both"/>
              <w:rPr>
                <w:rFonts w:cstheme="minorHAnsi"/>
                <w:sz w:val="20"/>
                <w:szCs w:val="20"/>
              </w:rPr>
            </w:pPr>
          </w:p>
        </w:tc>
        <w:tc>
          <w:tcPr>
            <w:tcW w:w="1622" w:type="pct"/>
          </w:tcPr>
          <w:p w:rsidR="0039542C" w:rsidRDefault="00D6688F" w:rsidP="0067008B">
            <w:pPr>
              <w:jc w:val="both"/>
              <w:rPr>
                <w:rFonts w:cstheme="minorHAnsi"/>
                <w:b/>
              </w:rPr>
            </w:pPr>
            <w:r>
              <w:rPr>
                <w:rFonts w:cstheme="minorHAnsi"/>
                <w:b/>
              </w:rPr>
              <w:t xml:space="preserve">Primjedba se </w:t>
            </w:r>
            <w:r w:rsidR="0067008B">
              <w:rPr>
                <w:rFonts w:cstheme="minorHAnsi"/>
                <w:b/>
              </w:rPr>
              <w:t>prihvaća</w:t>
            </w:r>
            <w:r>
              <w:rPr>
                <w:rFonts w:cstheme="minorHAnsi"/>
                <w:b/>
              </w:rPr>
              <w:t>.</w:t>
            </w:r>
          </w:p>
        </w:tc>
      </w:tr>
      <w:tr w:rsidR="0039542C" w:rsidRPr="000C6236" w:rsidTr="004C3EF2">
        <w:trPr>
          <w:trHeight w:val="880"/>
        </w:trPr>
        <w:tc>
          <w:tcPr>
            <w:tcW w:w="287" w:type="pct"/>
            <w:vMerge/>
            <w:vAlign w:val="center"/>
          </w:tcPr>
          <w:p w:rsidR="0039542C" w:rsidRDefault="0039542C" w:rsidP="00466EA1">
            <w:pPr>
              <w:jc w:val="center"/>
              <w:rPr>
                <w:rFonts w:cstheme="minorHAnsi"/>
                <w:b/>
              </w:rPr>
            </w:pPr>
          </w:p>
        </w:tc>
        <w:tc>
          <w:tcPr>
            <w:tcW w:w="848" w:type="pct"/>
            <w:vMerge/>
            <w:vAlign w:val="center"/>
          </w:tcPr>
          <w:p w:rsidR="0039542C" w:rsidRDefault="0039542C" w:rsidP="00466EA1">
            <w:pPr>
              <w:jc w:val="center"/>
              <w:rPr>
                <w:rFonts w:cstheme="minorHAnsi"/>
                <w:b/>
              </w:rPr>
            </w:pPr>
          </w:p>
        </w:tc>
        <w:tc>
          <w:tcPr>
            <w:tcW w:w="748" w:type="pct"/>
            <w:vAlign w:val="center"/>
          </w:tcPr>
          <w:p w:rsidR="0039542C" w:rsidRDefault="0039542C" w:rsidP="00BB2F6E">
            <w:pPr>
              <w:jc w:val="center"/>
              <w:rPr>
                <w:rFonts w:cstheme="minorHAnsi"/>
              </w:rPr>
            </w:pPr>
            <w:r>
              <w:rPr>
                <w:rFonts w:cstheme="minorHAnsi"/>
              </w:rPr>
              <w:t>Čl. 40. Nacrta</w:t>
            </w:r>
          </w:p>
        </w:tc>
        <w:tc>
          <w:tcPr>
            <w:tcW w:w="1495" w:type="pct"/>
            <w:vAlign w:val="center"/>
          </w:tcPr>
          <w:p w:rsidR="0039542C" w:rsidRPr="0039542C" w:rsidRDefault="0039542C" w:rsidP="0091106E">
            <w:pPr>
              <w:jc w:val="both"/>
              <w:rPr>
                <w:rFonts w:cstheme="minorHAnsi"/>
              </w:rPr>
            </w:pPr>
            <w:r w:rsidRPr="0039542C">
              <w:rPr>
                <w:rFonts w:cstheme="minorHAnsi"/>
              </w:rPr>
              <w:t>Primjedba je u odnosu na st. 3.</w:t>
            </w:r>
            <w:r w:rsidRPr="0039542C">
              <w:rPr>
                <w:sz w:val="20"/>
                <w:szCs w:val="20"/>
              </w:rPr>
              <w:t xml:space="preserve"> da b</w:t>
            </w:r>
            <w:r w:rsidRPr="0039542C">
              <w:rPr>
                <w:rFonts w:cstheme="minorHAnsi"/>
              </w:rPr>
              <w:t xml:space="preserve">roj radnih dana neće više utjecati na normirano opterećenje.  Predložena je izrada modulu kojim bi administrator sustava mogao postaviti opterećenje na prosječno opterećenje ostalih </w:t>
            </w:r>
            <w:proofErr w:type="spellStart"/>
            <w:r w:rsidRPr="0039542C">
              <w:rPr>
                <w:rFonts w:cstheme="minorHAnsi"/>
              </w:rPr>
              <w:t>rješavatelja</w:t>
            </w:r>
            <w:proofErr w:type="spellEnd"/>
            <w:r w:rsidRPr="0039542C">
              <w:rPr>
                <w:rFonts w:cstheme="minorHAnsi"/>
              </w:rPr>
              <w:t xml:space="preserve">, kada se </w:t>
            </w:r>
            <w:proofErr w:type="spellStart"/>
            <w:r w:rsidRPr="0039542C">
              <w:rPr>
                <w:rFonts w:cstheme="minorHAnsi"/>
              </w:rPr>
              <w:t>rješavatelj</w:t>
            </w:r>
            <w:proofErr w:type="spellEnd"/>
            <w:r w:rsidRPr="0039542C">
              <w:rPr>
                <w:rFonts w:cstheme="minorHAnsi"/>
              </w:rPr>
              <w:t xml:space="preserve"> vrati s dužeg bolovanja i sl.</w:t>
            </w:r>
          </w:p>
          <w:p w:rsidR="0039542C" w:rsidRPr="0039542C" w:rsidRDefault="0039542C" w:rsidP="00C810C5">
            <w:pPr>
              <w:jc w:val="both"/>
              <w:rPr>
                <w:rFonts w:cstheme="minorHAnsi"/>
              </w:rPr>
            </w:pPr>
          </w:p>
        </w:tc>
        <w:tc>
          <w:tcPr>
            <w:tcW w:w="1622" w:type="pct"/>
          </w:tcPr>
          <w:p w:rsidR="0039542C" w:rsidRDefault="00D6688F" w:rsidP="00D6688F">
            <w:pPr>
              <w:jc w:val="both"/>
              <w:rPr>
                <w:rFonts w:cstheme="minorHAnsi"/>
                <w:b/>
              </w:rPr>
            </w:pPr>
            <w:r>
              <w:rPr>
                <w:rFonts w:cstheme="minorHAnsi"/>
                <w:b/>
              </w:rPr>
              <w:t>Primjedba se prihvaća.</w:t>
            </w:r>
          </w:p>
        </w:tc>
      </w:tr>
      <w:tr w:rsidR="0039542C" w:rsidRPr="000C6236" w:rsidTr="004C3EF2">
        <w:trPr>
          <w:trHeight w:val="880"/>
        </w:trPr>
        <w:tc>
          <w:tcPr>
            <w:tcW w:w="287" w:type="pct"/>
            <w:vMerge/>
            <w:vAlign w:val="center"/>
          </w:tcPr>
          <w:p w:rsidR="0039542C" w:rsidRDefault="0039542C" w:rsidP="00466EA1">
            <w:pPr>
              <w:jc w:val="center"/>
              <w:rPr>
                <w:rFonts w:cstheme="minorHAnsi"/>
                <w:b/>
              </w:rPr>
            </w:pPr>
          </w:p>
        </w:tc>
        <w:tc>
          <w:tcPr>
            <w:tcW w:w="848" w:type="pct"/>
            <w:vMerge/>
            <w:vAlign w:val="center"/>
          </w:tcPr>
          <w:p w:rsidR="0039542C" w:rsidRDefault="0039542C" w:rsidP="00466EA1">
            <w:pPr>
              <w:jc w:val="center"/>
              <w:rPr>
                <w:rFonts w:cstheme="minorHAnsi"/>
                <w:b/>
              </w:rPr>
            </w:pPr>
          </w:p>
        </w:tc>
        <w:tc>
          <w:tcPr>
            <w:tcW w:w="748" w:type="pct"/>
            <w:vAlign w:val="center"/>
          </w:tcPr>
          <w:p w:rsidR="0039542C" w:rsidRDefault="0039542C" w:rsidP="007F7506">
            <w:pPr>
              <w:jc w:val="center"/>
              <w:rPr>
                <w:rFonts w:cstheme="minorHAnsi"/>
              </w:rPr>
            </w:pPr>
            <w:r w:rsidRPr="00040F29">
              <w:rPr>
                <w:rFonts w:cstheme="minorHAnsi"/>
              </w:rPr>
              <w:t xml:space="preserve">Čl. </w:t>
            </w:r>
            <w:r>
              <w:rPr>
                <w:rFonts w:cstheme="minorHAnsi"/>
              </w:rPr>
              <w:t>119</w:t>
            </w:r>
            <w:r w:rsidRPr="00040F29">
              <w:rPr>
                <w:rFonts w:cstheme="minorHAnsi"/>
              </w:rPr>
              <w:t>. Nacrta</w:t>
            </w:r>
          </w:p>
        </w:tc>
        <w:tc>
          <w:tcPr>
            <w:tcW w:w="1495" w:type="pct"/>
            <w:vAlign w:val="center"/>
          </w:tcPr>
          <w:p w:rsidR="0039542C" w:rsidRPr="0039542C" w:rsidRDefault="0039542C" w:rsidP="007F7506">
            <w:pPr>
              <w:jc w:val="both"/>
              <w:rPr>
                <w:rFonts w:cstheme="minorHAnsi"/>
              </w:rPr>
            </w:pPr>
            <w:r w:rsidRPr="0039542C">
              <w:rPr>
                <w:rFonts w:cstheme="minorHAnsi"/>
              </w:rPr>
              <w:t>Primjedba je vezana uz st. 2.</w:t>
            </w:r>
            <w:r w:rsidRPr="0039542C">
              <w:rPr>
                <w:sz w:val="20"/>
                <w:szCs w:val="20"/>
              </w:rPr>
              <w:t xml:space="preserve"> i odnosi se na to da bi m</w:t>
            </w:r>
            <w:r w:rsidRPr="0039542C">
              <w:rPr>
                <w:rFonts w:cstheme="minorHAnsi"/>
              </w:rPr>
              <w:t>ogli  doslovno shvatit pa pisat napomenu u opisno polje. Predlaže formulaciju "uz korištenje  posebne funkcionalnosti."</w:t>
            </w:r>
          </w:p>
          <w:p w:rsidR="0039542C" w:rsidRPr="0039542C" w:rsidRDefault="0039542C" w:rsidP="0091106E">
            <w:pPr>
              <w:jc w:val="both"/>
              <w:rPr>
                <w:rFonts w:cstheme="minorHAnsi"/>
              </w:rPr>
            </w:pPr>
          </w:p>
        </w:tc>
        <w:tc>
          <w:tcPr>
            <w:tcW w:w="1622" w:type="pct"/>
          </w:tcPr>
          <w:p w:rsidR="0039542C" w:rsidRDefault="0039542C" w:rsidP="00D6688F">
            <w:pPr>
              <w:jc w:val="both"/>
              <w:rPr>
                <w:rFonts w:cstheme="minorHAnsi"/>
                <w:b/>
              </w:rPr>
            </w:pPr>
            <w:r>
              <w:rPr>
                <w:rFonts w:cstheme="minorHAnsi"/>
                <w:b/>
              </w:rPr>
              <w:t>Pri</w:t>
            </w:r>
            <w:r w:rsidR="00D6688F">
              <w:rPr>
                <w:rFonts w:cstheme="minorHAnsi"/>
                <w:b/>
              </w:rPr>
              <w:t>mjedba</w:t>
            </w:r>
            <w:r>
              <w:rPr>
                <w:rFonts w:cstheme="minorHAnsi"/>
                <w:b/>
              </w:rPr>
              <w:t xml:space="preserve"> se prihvaća.</w:t>
            </w:r>
          </w:p>
        </w:tc>
      </w:tr>
      <w:tr w:rsidR="0039542C" w:rsidRPr="000C6236" w:rsidTr="004C3EF2">
        <w:trPr>
          <w:trHeight w:val="880"/>
        </w:trPr>
        <w:tc>
          <w:tcPr>
            <w:tcW w:w="287" w:type="pct"/>
            <w:vMerge/>
            <w:vAlign w:val="center"/>
          </w:tcPr>
          <w:p w:rsidR="0039542C" w:rsidRDefault="0039542C" w:rsidP="00466EA1">
            <w:pPr>
              <w:jc w:val="center"/>
              <w:rPr>
                <w:rFonts w:cstheme="minorHAnsi"/>
                <w:b/>
              </w:rPr>
            </w:pPr>
          </w:p>
        </w:tc>
        <w:tc>
          <w:tcPr>
            <w:tcW w:w="848" w:type="pct"/>
            <w:vMerge/>
            <w:vAlign w:val="center"/>
          </w:tcPr>
          <w:p w:rsidR="0039542C" w:rsidRDefault="0039542C" w:rsidP="00466EA1">
            <w:pPr>
              <w:jc w:val="center"/>
              <w:rPr>
                <w:rFonts w:cstheme="minorHAnsi"/>
                <w:b/>
              </w:rPr>
            </w:pPr>
          </w:p>
        </w:tc>
        <w:tc>
          <w:tcPr>
            <w:tcW w:w="748" w:type="pct"/>
            <w:vAlign w:val="center"/>
          </w:tcPr>
          <w:p w:rsidR="0039542C" w:rsidRDefault="0039542C" w:rsidP="007F7506">
            <w:pPr>
              <w:jc w:val="center"/>
              <w:rPr>
                <w:rFonts w:cstheme="minorHAnsi"/>
              </w:rPr>
            </w:pPr>
            <w:r w:rsidRPr="00040F29">
              <w:rPr>
                <w:rFonts w:cstheme="minorHAnsi"/>
              </w:rPr>
              <w:t>Čl.</w:t>
            </w:r>
            <w:r>
              <w:rPr>
                <w:rFonts w:cstheme="minorHAnsi"/>
              </w:rPr>
              <w:t xml:space="preserve"> 139.</w:t>
            </w:r>
            <w:r w:rsidRPr="00040F29">
              <w:rPr>
                <w:rFonts w:cstheme="minorHAnsi"/>
              </w:rPr>
              <w:t xml:space="preserve"> Nacrta</w:t>
            </w:r>
          </w:p>
        </w:tc>
        <w:tc>
          <w:tcPr>
            <w:tcW w:w="1495" w:type="pct"/>
            <w:vAlign w:val="center"/>
          </w:tcPr>
          <w:p w:rsidR="0039542C" w:rsidRPr="0039542C" w:rsidRDefault="0039542C" w:rsidP="007F7506">
            <w:pPr>
              <w:jc w:val="both"/>
              <w:rPr>
                <w:rFonts w:cstheme="minorHAnsi"/>
              </w:rPr>
            </w:pPr>
            <w:r w:rsidRPr="0039542C">
              <w:rPr>
                <w:rFonts w:cstheme="minorHAnsi"/>
              </w:rPr>
              <w:t>Primjedba se odnosi na st. 2.</w:t>
            </w:r>
            <w:r w:rsidRPr="0039542C">
              <w:rPr>
                <w:sz w:val="20"/>
                <w:szCs w:val="20"/>
              </w:rPr>
              <w:t xml:space="preserve"> Navodi se da u</w:t>
            </w:r>
            <w:r w:rsidRPr="0039542C">
              <w:rPr>
                <w:rFonts w:cstheme="minorHAnsi"/>
              </w:rPr>
              <w:t xml:space="preserve"> praksi imamo i situaciju da novi </w:t>
            </w:r>
            <w:proofErr w:type="spellStart"/>
            <w:r w:rsidRPr="0039542C">
              <w:rPr>
                <w:rFonts w:cstheme="minorHAnsi"/>
              </w:rPr>
              <w:t>rješavatelj</w:t>
            </w:r>
            <w:proofErr w:type="spellEnd"/>
            <w:r w:rsidRPr="0039542C">
              <w:rPr>
                <w:rFonts w:cstheme="minorHAnsi"/>
              </w:rPr>
              <w:t xml:space="preserve"> samo preuzima referadu.</w:t>
            </w:r>
          </w:p>
          <w:p w:rsidR="0039542C" w:rsidRPr="0039542C" w:rsidRDefault="0039542C" w:rsidP="00C810C5">
            <w:pPr>
              <w:jc w:val="both"/>
              <w:rPr>
                <w:rFonts w:cstheme="minorHAnsi"/>
              </w:rPr>
            </w:pPr>
          </w:p>
        </w:tc>
        <w:tc>
          <w:tcPr>
            <w:tcW w:w="1622" w:type="pct"/>
          </w:tcPr>
          <w:p w:rsidR="0039542C" w:rsidRDefault="00D6688F" w:rsidP="00062A9C">
            <w:pPr>
              <w:jc w:val="both"/>
              <w:rPr>
                <w:rFonts w:cstheme="minorHAnsi"/>
                <w:b/>
              </w:rPr>
            </w:pPr>
            <w:r>
              <w:rPr>
                <w:rFonts w:cstheme="minorHAnsi"/>
                <w:b/>
              </w:rPr>
              <w:t>Pr</w:t>
            </w:r>
            <w:r w:rsidR="00062A9C">
              <w:rPr>
                <w:rFonts w:cstheme="minorHAnsi"/>
                <w:b/>
              </w:rPr>
              <w:t>mjedba</w:t>
            </w:r>
            <w:r>
              <w:rPr>
                <w:rFonts w:cstheme="minorHAnsi"/>
                <w:b/>
              </w:rPr>
              <w:t xml:space="preserve"> se </w:t>
            </w:r>
            <w:r w:rsidR="00366076">
              <w:rPr>
                <w:rFonts w:cstheme="minorHAnsi"/>
                <w:b/>
              </w:rPr>
              <w:t xml:space="preserve">ne </w:t>
            </w:r>
            <w:r>
              <w:rPr>
                <w:rFonts w:cstheme="minorHAnsi"/>
                <w:b/>
              </w:rPr>
              <w:t>p</w:t>
            </w:r>
            <w:r w:rsidR="00366076">
              <w:rPr>
                <w:rFonts w:cstheme="minorHAnsi"/>
                <w:b/>
              </w:rPr>
              <w:t>rihvaća.</w:t>
            </w:r>
            <w:r w:rsidR="00A95D56">
              <w:rPr>
                <w:rFonts w:cstheme="minorHAnsi"/>
                <w:b/>
              </w:rPr>
              <w:t xml:space="preserve"> Navedenim člankom je jasno propisan način postupanja sa spisima u slučaju gašenja referade pojedinog </w:t>
            </w:r>
            <w:proofErr w:type="spellStart"/>
            <w:r w:rsidR="00A95D56">
              <w:rPr>
                <w:rFonts w:cstheme="minorHAnsi"/>
                <w:b/>
              </w:rPr>
              <w:t>rješavatelja</w:t>
            </w:r>
            <w:proofErr w:type="spellEnd"/>
            <w:r w:rsidR="00A95D56">
              <w:rPr>
                <w:rFonts w:cstheme="minorHAnsi"/>
                <w:b/>
              </w:rPr>
              <w:t xml:space="preserve">. </w:t>
            </w:r>
          </w:p>
        </w:tc>
      </w:tr>
    </w:tbl>
    <w:p w:rsidR="003F3E97" w:rsidRDefault="003F3E97" w:rsidP="007F7506"/>
    <w:sectPr w:rsidR="003F3E97" w:rsidSect="00576AB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FEA" w:rsidRDefault="005F3FEA" w:rsidP="003E7FA9">
      <w:pPr>
        <w:spacing w:after="0" w:line="240" w:lineRule="auto"/>
      </w:pPr>
      <w:r>
        <w:separator/>
      </w:r>
    </w:p>
  </w:endnote>
  <w:endnote w:type="continuationSeparator" w:id="0">
    <w:p w:rsidR="005F3FEA" w:rsidRDefault="005F3FEA" w:rsidP="003E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FEA" w:rsidRDefault="005F3FEA" w:rsidP="003E7FA9">
      <w:pPr>
        <w:spacing w:after="0" w:line="240" w:lineRule="auto"/>
      </w:pPr>
      <w:r>
        <w:separator/>
      </w:r>
    </w:p>
  </w:footnote>
  <w:footnote w:type="continuationSeparator" w:id="0">
    <w:p w:rsidR="005F3FEA" w:rsidRDefault="005F3FEA" w:rsidP="003E7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D4304"/>
    <w:multiLevelType w:val="hybridMultilevel"/>
    <w:tmpl w:val="2260327A"/>
    <w:lvl w:ilvl="0" w:tplc="21F05EA4">
      <w:start w:val="1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97"/>
    <w:rsid w:val="00000D37"/>
    <w:rsid w:val="000113FA"/>
    <w:rsid w:val="00020C97"/>
    <w:rsid w:val="000232B8"/>
    <w:rsid w:val="0003692F"/>
    <w:rsid w:val="0003766B"/>
    <w:rsid w:val="00040F29"/>
    <w:rsid w:val="00045EB4"/>
    <w:rsid w:val="00047B41"/>
    <w:rsid w:val="00055EC6"/>
    <w:rsid w:val="0005742A"/>
    <w:rsid w:val="0006012A"/>
    <w:rsid w:val="00062A9C"/>
    <w:rsid w:val="00063395"/>
    <w:rsid w:val="00070EF7"/>
    <w:rsid w:val="000902F7"/>
    <w:rsid w:val="0009633F"/>
    <w:rsid w:val="000A1B76"/>
    <w:rsid w:val="000A716F"/>
    <w:rsid w:val="000B3440"/>
    <w:rsid w:val="000B701B"/>
    <w:rsid w:val="000C6236"/>
    <w:rsid w:val="000C682C"/>
    <w:rsid w:val="000C6952"/>
    <w:rsid w:val="000D46B5"/>
    <w:rsid w:val="000F69FB"/>
    <w:rsid w:val="000F6CBF"/>
    <w:rsid w:val="00101538"/>
    <w:rsid w:val="001050BA"/>
    <w:rsid w:val="00106600"/>
    <w:rsid w:val="00115DBD"/>
    <w:rsid w:val="00115EC1"/>
    <w:rsid w:val="00123915"/>
    <w:rsid w:val="001254FC"/>
    <w:rsid w:val="001266A8"/>
    <w:rsid w:val="00137A36"/>
    <w:rsid w:val="001470D1"/>
    <w:rsid w:val="00152991"/>
    <w:rsid w:val="001530F0"/>
    <w:rsid w:val="00155A2F"/>
    <w:rsid w:val="00172D94"/>
    <w:rsid w:val="00176A2B"/>
    <w:rsid w:val="001907A3"/>
    <w:rsid w:val="00193F15"/>
    <w:rsid w:val="00194176"/>
    <w:rsid w:val="001A314C"/>
    <w:rsid w:val="001A44C9"/>
    <w:rsid w:val="001B3B9C"/>
    <w:rsid w:val="001B5CB9"/>
    <w:rsid w:val="001C3305"/>
    <w:rsid w:val="001D18FD"/>
    <w:rsid w:val="001D3361"/>
    <w:rsid w:val="001F42DC"/>
    <w:rsid w:val="001F75A3"/>
    <w:rsid w:val="002026ED"/>
    <w:rsid w:val="002047CE"/>
    <w:rsid w:val="00212656"/>
    <w:rsid w:val="002162D3"/>
    <w:rsid w:val="0022188A"/>
    <w:rsid w:val="00237A82"/>
    <w:rsid w:val="00241DC7"/>
    <w:rsid w:val="00244975"/>
    <w:rsid w:val="002710A6"/>
    <w:rsid w:val="00275AD2"/>
    <w:rsid w:val="00291D11"/>
    <w:rsid w:val="00296CE6"/>
    <w:rsid w:val="002A0BEA"/>
    <w:rsid w:val="002A7248"/>
    <w:rsid w:val="002A75FD"/>
    <w:rsid w:val="002B0BDD"/>
    <w:rsid w:val="002C2B3F"/>
    <w:rsid w:val="002D3FEB"/>
    <w:rsid w:val="002E2668"/>
    <w:rsid w:val="002E7CE5"/>
    <w:rsid w:val="003074C1"/>
    <w:rsid w:val="00313067"/>
    <w:rsid w:val="00313A88"/>
    <w:rsid w:val="003266EF"/>
    <w:rsid w:val="003344EF"/>
    <w:rsid w:val="00345637"/>
    <w:rsid w:val="00350952"/>
    <w:rsid w:val="00356145"/>
    <w:rsid w:val="00363B8B"/>
    <w:rsid w:val="00366076"/>
    <w:rsid w:val="0036608D"/>
    <w:rsid w:val="00370F42"/>
    <w:rsid w:val="0037728D"/>
    <w:rsid w:val="0038671D"/>
    <w:rsid w:val="0039542C"/>
    <w:rsid w:val="00395CAF"/>
    <w:rsid w:val="003A3FDF"/>
    <w:rsid w:val="003A519A"/>
    <w:rsid w:val="003A683D"/>
    <w:rsid w:val="003A6A67"/>
    <w:rsid w:val="003B6C05"/>
    <w:rsid w:val="003D2F58"/>
    <w:rsid w:val="003D338B"/>
    <w:rsid w:val="003D63B6"/>
    <w:rsid w:val="003E0060"/>
    <w:rsid w:val="003E043B"/>
    <w:rsid w:val="003E7FA9"/>
    <w:rsid w:val="003F3E97"/>
    <w:rsid w:val="0041317C"/>
    <w:rsid w:val="00415610"/>
    <w:rsid w:val="00423249"/>
    <w:rsid w:val="00425FEA"/>
    <w:rsid w:val="004278AA"/>
    <w:rsid w:val="004404DD"/>
    <w:rsid w:val="00461C39"/>
    <w:rsid w:val="00466EA1"/>
    <w:rsid w:val="00472C46"/>
    <w:rsid w:val="00477579"/>
    <w:rsid w:val="00491E74"/>
    <w:rsid w:val="00496F23"/>
    <w:rsid w:val="004C16F5"/>
    <w:rsid w:val="004C3EF2"/>
    <w:rsid w:val="004E193F"/>
    <w:rsid w:val="004E2E2E"/>
    <w:rsid w:val="004E5CCD"/>
    <w:rsid w:val="004E7911"/>
    <w:rsid w:val="004F420D"/>
    <w:rsid w:val="00501A82"/>
    <w:rsid w:val="00512192"/>
    <w:rsid w:val="00515C59"/>
    <w:rsid w:val="0051635A"/>
    <w:rsid w:val="00517ABD"/>
    <w:rsid w:val="005222ED"/>
    <w:rsid w:val="00537F8D"/>
    <w:rsid w:val="0054733E"/>
    <w:rsid w:val="0055312D"/>
    <w:rsid w:val="00575D7C"/>
    <w:rsid w:val="00576AB8"/>
    <w:rsid w:val="0058102F"/>
    <w:rsid w:val="005876E6"/>
    <w:rsid w:val="0059238C"/>
    <w:rsid w:val="005A1DFA"/>
    <w:rsid w:val="005C091B"/>
    <w:rsid w:val="005D4F0A"/>
    <w:rsid w:val="005E0566"/>
    <w:rsid w:val="005F07E5"/>
    <w:rsid w:val="005F3FEA"/>
    <w:rsid w:val="006037F5"/>
    <w:rsid w:val="00620AB2"/>
    <w:rsid w:val="0062471E"/>
    <w:rsid w:val="00633C31"/>
    <w:rsid w:val="00642EA3"/>
    <w:rsid w:val="00645D39"/>
    <w:rsid w:val="00652F5D"/>
    <w:rsid w:val="00657923"/>
    <w:rsid w:val="00667E9F"/>
    <w:rsid w:val="0067008B"/>
    <w:rsid w:val="00670B93"/>
    <w:rsid w:val="00676C48"/>
    <w:rsid w:val="006859FB"/>
    <w:rsid w:val="0068619F"/>
    <w:rsid w:val="006878E5"/>
    <w:rsid w:val="00695714"/>
    <w:rsid w:val="006B671E"/>
    <w:rsid w:val="006B74AB"/>
    <w:rsid w:val="006C44B6"/>
    <w:rsid w:val="006D12E1"/>
    <w:rsid w:val="006E0F6F"/>
    <w:rsid w:val="006E5681"/>
    <w:rsid w:val="006F46BA"/>
    <w:rsid w:val="006F66C5"/>
    <w:rsid w:val="00704C7E"/>
    <w:rsid w:val="00710690"/>
    <w:rsid w:val="007111EE"/>
    <w:rsid w:val="0071405E"/>
    <w:rsid w:val="007148DB"/>
    <w:rsid w:val="007156FB"/>
    <w:rsid w:val="00717164"/>
    <w:rsid w:val="00741C47"/>
    <w:rsid w:val="007437F7"/>
    <w:rsid w:val="007440A2"/>
    <w:rsid w:val="0074522E"/>
    <w:rsid w:val="007457DA"/>
    <w:rsid w:val="00750DEC"/>
    <w:rsid w:val="00750FAB"/>
    <w:rsid w:val="00760080"/>
    <w:rsid w:val="0076737E"/>
    <w:rsid w:val="00767FE2"/>
    <w:rsid w:val="00775BDE"/>
    <w:rsid w:val="00780B71"/>
    <w:rsid w:val="00782798"/>
    <w:rsid w:val="00794EE3"/>
    <w:rsid w:val="007A092C"/>
    <w:rsid w:val="007A185C"/>
    <w:rsid w:val="007A2E14"/>
    <w:rsid w:val="007B2890"/>
    <w:rsid w:val="007C0F3F"/>
    <w:rsid w:val="007C1F9F"/>
    <w:rsid w:val="007C6332"/>
    <w:rsid w:val="007D19C0"/>
    <w:rsid w:val="007E1993"/>
    <w:rsid w:val="007E2BE9"/>
    <w:rsid w:val="007E4705"/>
    <w:rsid w:val="007F2778"/>
    <w:rsid w:val="007F5C1A"/>
    <w:rsid w:val="007F7506"/>
    <w:rsid w:val="00800159"/>
    <w:rsid w:val="0080557D"/>
    <w:rsid w:val="00825439"/>
    <w:rsid w:val="0083297E"/>
    <w:rsid w:val="00851FE7"/>
    <w:rsid w:val="00855ECA"/>
    <w:rsid w:val="00867E48"/>
    <w:rsid w:val="008764D8"/>
    <w:rsid w:val="00876DC1"/>
    <w:rsid w:val="00880BA1"/>
    <w:rsid w:val="00890B68"/>
    <w:rsid w:val="008A146C"/>
    <w:rsid w:val="008B0029"/>
    <w:rsid w:val="008B05AB"/>
    <w:rsid w:val="008B3715"/>
    <w:rsid w:val="008C7837"/>
    <w:rsid w:val="008D7D23"/>
    <w:rsid w:val="008E1794"/>
    <w:rsid w:val="008F381D"/>
    <w:rsid w:val="009014CC"/>
    <w:rsid w:val="00903396"/>
    <w:rsid w:val="00904D9B"/>
    <w:rsid w:val="0091106E"/>
    <w:rsid w:val="009214AD"/>
    <w:rsid w:val="00935725"/>
    <w:rsid w:val="00944A04"/>
    <w:rsid w:val="00947A54"/>
    <w:rsid w:val="00952232"/>
    <w:rsid w:val="00974A88"/>
    <w:rsid w:val="00993926"/>
    <w:rsid w:val="00994604"/>
    <w:rsid w:val="00997A23"/>
    <w:rsid w:val="009A79BA"/>
    <w:rsid w:val="009C4C0C"/>
    <w:rsid w:val="009D3662"/>
    <w:rsid w:val="009E6D28"/>
    <w:rsid w:val="00A02894"/>
    <w:rsid w:val="00A04553"/>
    <w:rsid w:val="00A15497"/>
    <w:rsid w:val="00A25336"/>
    <w:rsid w:val="00A25B12"/>
    <w:rsid w:val="00A30971"/>
    <w:rsid w:val="00A418B9"/>
    <w:rsid w:val="00A43B00"/>
    <w:rsid w:val="00A46080"/>
    <w:rsid w:val="00A65B61"/>
    <w:rsid w:val="00A876B5"/>
    <w:rsid w:val="00A95D56"/>
    <w:rsid w:val="00AA24DE"/>
    <w:rsid w:val="00AA3B3C"/>
    <w:rsid w:val="00AC51FF"/>
    <w:rsid w:val="00AE1AD1"/>
    <w:rsid w:val="00B00435"/>
    <w:rsid w:val="00B01E49"/>
    <w:rsid w:val="00B1607A"/>
    <w:rsid w:val="00B23A7B"/>
    <w:rsid w:val="00B25A7F"/>
    <w:rsid w:val="00B2664C"/>
    <w:rsid w:val="00B27BA2"/>
    <w:rsid w:val="00B47C4A"/>
    <w:rsid w:val="00B50F1B"/>
    <w:rsid w:val="00B52410"/>
    <w:rsid w:val="00B641E0"/>
    <w:rsid w:val="00B67F37"/>
    <w:rsid w:val="00B718B2"/>
    <w:rsid w:val="00B72729"/>
    <w:rsid w:val="00B7564C"/>
    <w:rsid w:val="00B830BB"/>
    <w:rsid w:val="00B85ACF"/>
    <w:rsid w:val="00B90153"/>
    <w:rsid w:val="00B90BF8"/>
    <w:rsid w:val="00B918DB"/>
    <w:rsid w:val="00B92AFE"/>
    <w:rsid w:val="00B94D48"/>
    <w:rsid w:val="00BA3B04"/>
    <w:rsid w:val="00BB2F6E"/>
    <w:rsid w:val="00BB633E"/>
    <w:rsid w:val="00BB6EA4"/>
    <w:rsid w:val="00BC35B8"/>
    <w:rsid w:val="00BD01E0"/>
    <w:rsid w:val="00BD1338"/>
    <w:rsid w:val="00BF0AA2"/>
    <w:rsid w:val="00BF2146"/>
    <w:rsid w:val="00C25179"/>
    <w:rsid w:val="00C3099F"/>
    <w:rsid w:val="00C36021"/>
    <w:rsid w:val="00C4637E"/>
    <w:rsid w:val="00C6769A"/>
    <w:rsid w:val="00C70CF8"/>
    <w:rsid w:val="00C742F7"/>
    <w:rsid w:val="00C943EA"/>
    <w:rsid w:val="00C97E27"/>
    <w:rsid w:val="00CA6A00"/>
    <w:rsid w:val="00CA73B0"/>
    <w:rsid w:val="00CC67F7"/>
    <w:rsid w:val="00CD15B6"/>
    <w:rsid w:val="00CE1177"/>
    <w:rsid w:val="00CF436B"/>
    <w:rsid w:val="00D11020"/>
    <w:rsid w:val="00D16293"/>
    <w:rsid w:val="00D21D37"/>
    <w:rsid w:val="00D24072"/>
    <w:rsid w:val="00D24C38"/>
    <w:rsid w:val="00D30C53"/>
    <w:rsid w:val="00D3308E"/>
    <w:rsid w:val="00D3315D"/>
    <w:rsid w:val="00D6688F"/>
    <w:rsid w:val="00D82306"/>
    <w:rsid w:val="00D85FEF"/>
    <w:rsid w:val="00D874C6"/>
    <w:rsid w:val="00DA29ED"/>
    <w:rsid w:val="00DA55F4"/>
    <w:rsid w:val="00DB2F39"/>
    <w:rsid w:val="00DB35A0"/>
    <w:rsid w:val="00DD3C2D"/>
    <w:rsid w:val="00DE2F31"/>
    <w:rsid w:val="00DE4189"/>
    <w:rsid w:val="00DF2975"/>
    <w:rsid w:val="00E22B30"/>
    <w:rsid w:val="00E262E2"/>
    <w:rsid w:val="00E37336"/>
    <w:rsid w:val="00E5237B"/>
    <w:rsid w:val="00E56D07"/>
    <w:rsid w:val="00E6052C"/>
    <w:rsid w:val="00E62051"/>
    <w:rsid w:val="00E638B7"/>
    <w:rsid w:val="00E66D94"/>
    <w:rsid w:val="00E779F0"/>
    <w:rsid w:val="00E97083"/>
    <w:rsid w:val="00EA1A78"/>
    <w:rsid w:val="00EB75EB"/>
    <w:rsid w:val="00EC3B7B"/>
    <w:rsid w:val="00EC5692"/>
    <w:rsid w:val="00F06B4F"/>
    <w:rsid w:val="00F113A2"/>
    <w:rsid w:val="00F120E3"/>
    <w:rsid w:val="00F23B2B"/>
    <w:rsid w:val="00F3088E"/>
    <w:rsid w:val="00F31FED"/>
    <w:rsid w:val="00F3458A"/>
    <w:rsid w:val="00F367A8"/>
    <w:rsid w:val="00F5379D"/>
    <w:rsid w:val="00F710ED"/>
    <w:rsid w:val="00F9216E"/>
    <w:rsid w:val="00F9541D"/>
    <w:rsid w:val="00FB2E26"/>
    <w:rsid w:val="00FB3D84"/>
    <w:rsid w:val="00FC1E38"/>
    <w:rsid w:val="00FC7AFA"/>
    <w:rsid w:val="00FD0424"/>
    <w:rsid w:val="00FE0B8A"/>
    <w:rsid w:val="00FE1291"/>
    <w:rsid w:val="00FE1837"/>
    <w:rsid w:val="00FF37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F3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rednjesjenanje1-Isticanje1">
    <w:name w:val="Medium Shading 1 Accent 1"/>
    <w:basedOn w:val="Obinatablica"/>
    <w:uiPriority w:val="63"/>
    <w:rsid w:val="003F3E9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kstbalonia">
    <w:name w:val="Balloon Text"/>
    <w:basedOn w:val="Normal"/>
    <w:link w:val="TekstbaloniaChar"/>
    <w:uiPriority w:val="99"/>
    <w:semiHidden/>
    <w:unhideWhenUsed/>
    <w:rsid w:val="00CF436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F436B"/>
    <w:rPr>
      <w:rFonts w:ascii="Tahoma" w:hAnsi="Tahoma" w:cs="Tahoma"/>
      <w:sz w:val="16"/>
      <w:szCs w:val="16"/>
    </w:rPr>
  </w:style>
  <w:style w:type="paragraph" w:styleId="Odlomakpopisa">
    <w:name w:val="List Paragraph"/>
    <w:basedOn w:val="Normal"/>
    <w:uiPriority w:val="34"/>
    <w:qFormat/>
    <w:rsid w:val="00667E9F"/>
    <w:pPr>
      <w:ind w:left="720"/>
      <w:contextualSpacing/>
    </w:pPr>
  </w:style>
  <w:style w:type="paragraph" w:styleId="Zaglavlje">
    <w:name w:val="header"/>
    <w:basedOn w:val="Normal"/>
    <w:link w:val="ZaglavljeChar"/>
    <w:uiPriority w:val="99"/>
    <w:unhideWhenUsed/>
    <w:rsid w:val="003E7FA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E7FA9"/>
  </w:style>
  <w:style w:type="paragraph" w:styleId="Podnoje">
    <w:name w:val="footer"/>
    <w:basedOn w:val="Normal"/>
    <w:link w:val="PodnojeChar"/>
    <w:uiPriority w:val="99"/>
    <w:unhideWhenUsed/>
    <w:rsid w:val="003E7FA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E7FA9"/>
  </w:style>
  <w:style w:type="paragraph" w:customStyle="1" w:styleId="t-9-8">
    <w:name w:val="t-9-8"/>
    <w:basedOn w:val="Normal"/>
    <w:rsid w:val="00670B9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03766B"/>
    <w:pPr>
      <w:spacing w:line="240" w:lineRule="auto"/>
    </w:pPr>
    <w:rPr>
      <w:sz w:val="20"/>
      <w:szCs w:val="20"/>
    </w:rPr>
  </w:style>
  <w:style w:type="character" w:customStyle="1" w:styleId="TekstkomentaraChar">
    <w:name w:val="Tekst komentara Char"/>
    <w:basedOn w:val="Zadanifontodlomka"/>
    <w:link w:val="Tekstkomentara"/>
    <w:uiPriority w:val="99"/>
    <w:rsid w:val="0003766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F3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rednjesjenanje1-Isticanje1">
    <w:name w:val="Medium Shading 1 Accent 1"/>
    <w:basedOn w:val="Obinatablica"/>
    <w:uiPriority w:val="63"/>
    <w:rsid w:val="003F3E9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kstbalonia">
    <w:name w:val="Balloon Text"/>
    <w:basedOn w:val="Normal"/>
    <w:link w:val="TekstbaloniaChar"/>
    <w:uiPriority w:val="99"/>
    <w:semiHidden/>
    <w:unhideWhenUsed/>
    <w:rsid w:val="00CF436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F436B"/>
    <w:rPr>
      <w:rFonts w:ascii="Tahoma" w:hAnsi="Tahoma" w:cs="Tahoma"/>
      <w:sz w:val="16"/>
      <w:szCs w:val="16"/>
    </w:rPr>
  </w:style>
  <w:style w:type="paragraph" w:styleId="Odlomakpopisa">
    <w:name w:val="List Paragraph"/>
    <w:basedOn w:val="Normal"/>
    <w:uiPriority w:val="34"/>
    <w:qFormat/>
    <w:rsid w:val="00667E9F"/>
    <w:pPr>
      <w:ind w:left="720"/>
      <w:contextualSpacing/>
    </w:pPr>
  </w:style>
  <w:style w:type="paragraph" w:styleId="Zaglavlje">
    <w:name w:val="header"/>
    <w:basedOn w:val="Normal"/>
    <w:link w:val="ZaglavljeChar"/>
    <w:uiPriority w:val="99"/>
    <w:unhideWhenUsed/>
    <w:rsid w:val="003E7FA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E7FA9"/>
  </w:style>
  <w:style w:type="paragraph" w:styleId="Podnoje">
    <w:name w:val="footer"/>
    <w:basedOn w:val="Normal"/>
    <w:link w:val="PodnojeChar"/>
    <w:uiPriority w:val="99"/>
    <w:unhideWhenUsed/>
    <w:rsid w:val="003E7FA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E7FA9"/>
  </w:style>
  <w:style w:type="paragraph" w:customStyle="1" w:styleId="t-9-8">
    <w:name w:val="t-9-8"/>
    <w:basedOn w:val="Normal"/>
    <w:rsid w:val="00670B9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03766B"/>
    <w:pPr>
      <w:spacing w:line="240" w:lineRule="auto"/>
    </w:pPr>
    <w:rPr>
      <w:sz w:val="20"/>
      <w:szCs w:val="20"/>
    </w:rPr>
  </w:style>
  <w:style w:type="character" w:customStyle="1" w:styleId="TekstkomentaraChar">
    <w:name w:val="Tekst komentara Char"/>
    <w:basedOn w:val="Zadanifontodlomka"/>
    <w:link w:val="Tekstkomentara"/>
    <w:uiPriority w:val="99"/>
    <w:rsid w:val="000376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2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C165E-63E0-4636-9719-EB443967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2957</Words>
  <Characters>16858</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19776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Nikolina Milić</cp:lastModifiedBy>
  <cp:revision>3</cp:revision>
  <cp:lastPrinted>2015-03-16T10:29:00Z</cp:lastPrinted>
  <dcterms:created xsi:type="dcterms:W3CDTF">2015-03-24T11:03:00Z</dcterms:created>
  <dcterms:modified xsi:type="dcterms:W3CDTF">2015-03-24T11:18:00Z</dcterms:modified>
</cp:coreProperties>
</file>